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5AB7B" w14:textId="45C7E83E" w:rsidR="006864AC" w:rsidRPr="00D601FE" w:rsidRDefault="006864AC" w:rsidP="006864AC">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4</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D47B8A" w:rsidRPr="00D47B8A">
        <w:rPr>
          <w:rFonts w:ascii="Arial" w:eastAsiaTheme="minorEastAsia" w:hAnsi="Arial" w:cs="Arial"/>
          <w:b/>
          <w:bCs/>
        </w:rPr>
        <w:t>R1-210358</w:t>
      </w:r>
      <w:r w:rsidR="00D47B8A">
        <w:rPr>
          <w:rFonts w:ascii="Arial" w:eastAsiaTheme="minorEastAsia" w:hAnsi="Arial" w:cs="Arial" w:hint="eastAsia"/>
          <w:b/>
          <w:bCs/>
        </w:rPr>
        <w:t>5</w:t>
      </w:r>
    </w:p>
    <w:p w14:paraId="4B605384" w14:textId="77777777" w:rsidR="006864AC" w:rsidRPr="00672CBF" w:rsidRDefault="006864AC" w:rsidP="006864AC">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April 12</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6864AC"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C1BA90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861304">
        <w:rPr>
          <w:sz w:val="24"/>
          <w:lang w:val="en-US"/>
        </w:rPr>
        <w:t>duplex operation</w:t>
      </w:r>
      <w:r w:rsidR="00C27C1E">
        <w:rPr>
          <w:sz w:val="24"/>
          <w:lang w:val="en-US" w:eastAsia="ja-JP"/>
        </w:rPr>
        <w:t xml:space="preserve"> </w:t>
      </w:r>
      <w:r w:rsidRPr="00B97623">
        <w:rPr>
          <w:sz w:val="24"/>
          <w:lang w:val="en-US" w:eastAsia="ja-JP"/>
        </w:rPr>
        <w:t>for RedCap</w:t>
      </w:r>
    </w:p>
    <w:p w14:paraId="327D0F9A" w14:textId="3E9E3FF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66540D">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448DAC76"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w:t>
      </w:r>
      <w:r w:rsidR="00CD1742">
        <w:rPr>
          <w:rFonts w:eastAsia="ＭＳ 明朝"/>
          <w:sz w:val="22"/>
          <w:szCs w:val="22"/>
          <w:lang w:val="en-US"/>
        </w:rPr>
        <w:t>9</w:t>
      </w:r>
      <w:r w:rsidR="00C27C1E">
        <w:rPr>
          <w:rFonts w:eastAsia="ＭＳ 明朝"/>
          <w:sz w:val="22"/>
          <w:szCs w:val="22"/>
          <w:lang w:val="en-US"/>
        </w:rPr>
        <w:t>1</w:t>
      </w:r>
      <w:r>
        <w:rPr>
          <w:rFonts w:eastAsia="ＭＳ 明朝"/>
          <w:sz w:val="22"/>
          <w:szCs w:val="22"/>
          <w:lang w:val="en-US"/>
        </w:rPr>
        <w:t xml:space="preserve">e meeting, </w:t>
      </w:r>
      <w:r w:rsidR="008B16BC">
        <w:rPr>
          <w:rFonts w:eastAsia="ＭＳ 明朝"/>
          <w:sz w:val="22"/>
          <w:szCs w:val="22"/>
          <w:lang w:val="en-US"/>
        </w:rPr>
        <w:t>revised</w:t>
      </w:r>
      <w:r w:rsidR="00CD1742">
        <w:rPr>
          <w:rFonts w:eastAsia="ＭＳ 明朝"/>
          <w:sz w:val="22"/>
          <w:szCs w:val="22"/>
          <w:lang w:val="en-US"/>
        </w:rPr>
        <w:t xml:space="preserve"> WID</w:t>
      </w:r>
      <w:r w:rsidR="00CD1742" w:rsidRPr="00CD1742">
        <w:t xml:space="preserve"> </w:t>
      </w:r>
      <w:r w:rsidR="00CD1742" w:rsidRPr="00CD1742">
        <w:rPr>
          <w:rFonts w:eastAsia="ＭＳ 明朝"/>
          <w:sz w:val="22"/>
          <w:szCs w:val="22"/>
          <w:lang w:val="en-US"/>
        </w:rPr>
        <w:t xml:space="preserve">on support of reduced capability NR devices </w:t>
      </w:r>
      <w:r w:rsidR="00CD1742">
        <w:rPr>
          <w:rFonts w:eastAsia="ＭＳ 明朝"/>
          <w:sz w:val="22"/>
          <w:szCs w:val="22"/>
          <w:lang w:val="en-US"/>
        </w:rPr>
        <w:t>was approved with the following objectives</w:t>
      </w:r>
      <w:r w:rsidR="00BA2F8D">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C75C74" w14:paraId="487692AC" w14:textId="77777777" w:rsidTr="003C49A7">
        <w:tc>
          <w:tcPr>
            <w:tcW w:w="9962" w:type="dxa"/>
          </w:tcPr>
          <w:p w14:paraId="4FEBF652" w14:textId="77777777" w:rsidR="008B16BC" w:rsidRPr="00C75C74" w:rsidRDefault="008B16BC" w:rsidP="008B16BC">
            <w:pPr>
              <w:pStyle w:val="B1"/>
              <w:numPr>
                <w:ilvl w:val="0"/>
                <w:numId w:val="24"/>
              </w:numPr>
              <w:spacing w:after="0"/>
              <w:jc w:val="both"/>
              <w:rPr>
                <w:rFonts w:eastAsia="SimSun"/>
                <w:sz w:val="21"/>
                <w:szCs w:val="16"/>
                <w:lang w:val="en-US"/>
              </w:rPr>
            </w:pPr>
            <w:r w:rsidRPr="00C75C74">
              <w:rPr>
                <w:rFonts w:eastAsia="SimSun"/>
                <w:sz w:val="21"/>
                <w:szCs w:val="16"/>
                <w:lang w:val="en-US"/>
              </w:rPr>
              <w:t>Specify support for the following UE complexity reduction features [RAN1, RAN2, RAN4]:</w:t>
            </w:r>
          </w:p>
          <w:p w14:paraId="2A5590EA" w14:textId="77777777" w:rsidR="008B16BC" w:rsidRPr="00C75C74" w:rsidRDefault="008B16BC" w:rsidP="008B16BC">
            <w:pPr>
              <w:pStyle w:val="a5"/>
              <w:numPr>
                <w:ilvl w:val="1"/>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Reduced maximum UE bandwidth:</w:t>
            </w:r>
          </w:p>
          <w:p w14:paraId="2FA534C7" w14:textId="77777777" w:rsidR="008B16BC" w:rsidRPr="00C75C74" w:rsidRDefault="008B16BC" w:rsidP="008B16BC">
            <w:pPr>
              <w:pStyle w:val="a5"/>
              <w:numPr>
                <w:ilvl w:val="2"/>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 xml:space="preserve">Maximum bandwidth of an FR1 RedCap UE during and after initial access is 20 MHz. </w:t>
            </w:r>
          </w:p>
          <w:p w14:paraId="6FE692FA" w14:textId="77777777" w:rsidR="008B16BC" w:rsidRPr="00C75C74" w:rsidRDefault="008B16BC" w:rsidP="008B16BC">
            <w:pPr>
              <w:pStyle w:val="a5"/>
              <w:numPr>
                <w:ilvl w:val="2"/>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Maximum bandwidth of an FR2 RedCap UE during and after initial access is 100 MHz.</w:t>
            </w:r>
          </w:p>
          <w:p w14:paraId="7BA1751B" w14:textId="77777777" w:rsidR="008B16BC" w:rsidRPr="00C75C74" w:rsidRDefault="008B16BC" w:rsidP="008B16BC">
            <w:pPr>
              <w:pStyle w:val="a5"/>
              <w:numPr>
                <w:ilvl w:val="1"/>
                <w:numId w:val="24"/>
              </w:numPr>
              <w:autoSpaceDE/>
              <w:autoSpaceDN/>
              <w:adjustRightInd/>
              <w:spacing w:after="0"/>
              <w:jc w:val="both"/>
              <w:textAlignment w:val="auto"/>
              <w:rPr>
                <w:b/>
                <w:sz w:val="21"/>
                <w:szCs w:val="16"/>
              </w:rPr>
            </w:pPr>
            <w:r w:rsidRPr="00C75C74">
              <w:rPr>
                <w:sz w:val="21"/>
                <w:szCs w:val="16"/>
              </w:rPr>
              <w:t>Reduced minimum number of Rx branches:</w:t>
            </w:r>
          </w:p>
          <w:p w14:paraId="7C168969" w14:textId="77777777" w:rsidR="008B16BC" w:rsidRPr="00C75C74" w:rsidRDefault="008B16BC" w:rsidP="008B16BC">
            <w:pPr>
              <w:pStyle w:val="a5"/>
              <w:numPr>
                <w:ilvl w:val="2"/>
                <w:numId w:val="24"/>
              </w:numPr>
              <w:autoSpaceDE/>
              <w:autoSpaceDN/>
              <w:adjustRightInd/>
              <w:spacing w:after="0"/>
              <w:jc w:val="both"/>
              <w:textAlignment w:val="auto"/>
              <w:rPr>
                <w:b/>
                <w:sz w:val="21"/>
                <w:szCs w:val="16"/>
              </w:rPr>
            </w:pPr>
            <w:r w:rsidRPr="00C75C74">
              <w:rPr>
                <w:sz w:val="21"/>
                <w:szCs w:val="16"/>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7A2840C" w14:textId="77777777" w:rsidR="008B16BC" w:rsidRPr="00C75C74" w:rsidRDefault="008B16BC" w:rsidP="008B16BC">
            <w:pPr>
              <w:pStyle w:val="a5"/>
              <w:numPr>
                <w:ilvl w:val="2"/>
                <w:numId w:val="24"/>
              </w:numPr>
              <w:autoSpaceDE/>
              <w:autoSpaceDN/>
              <w:adjustRightInd/>
              <w:spacing w:after="0"/>
              <w:jc w:val="both"/>
              <w:textAlignment w:val="auto"/>
              <w:rPr>
                <w:sz w:val="21"/>
                <w:szCs w:val="16"/>
              </w:rPr>
            </w:pPr>
            <w:bookmarkStart w:id="2" w:name="_Hlk58502022"/>
            <w:r w:rsidRPr="00C75C74">
              <w:rPr>
                <w:sz w:val="21"/>
                <w:szCs w:val="16"/>
              </w:rPr>
              <w:t xml:space="preserve">For frequency bands where a legacy NR UE (other than 2-Rx vehicular UE) is required to be equipped with a minimum of 4 Rx </w:t>
            </w:r>
            <w:bookmarkEnd w:id="2"/>
            <w:r w:rsidRPr="00C75C74">
              <w:rPr>
                <w:sz w:val="21"/>
                <w:szCs w:val="16"/>
              </w:rPr>
              <w:t xml:space="preserve">antenna ports, the minimum number of Rx </w:t>
            </w:r>
            <w:bookmarkStart w:id="3" w:name="_Hlk58574559"/>
            <w:r w:rsidRPr="00C75C74">
              <w:rPr>
                <w:sz w:val="21"/>
                <w:szCs w:val="16"/>
              </w:rPr>
              <w:t xml:space="preserve">branches </w:t>
            </w:r>
            <w:bookmarkEnd w:id="3"/>
            <w:r w:rsidRPr="00C75C74">
              <w:rPr>
                <w:sz w:val="21"/>
                <w:szCs w:val="16"/>
              </w:rPr>
              <w:t>supported by specification for a RedCap UE is 1. The specification also supports 2 Rx branches for a RedCap UE in these bands.</w:t>
            </w:r>
          </w:p>
          <w:p w14:paraId="00B0806D" w14:textId="77777777" w:rsidR="008B16BC" w:rsidRPr="00C75C74" w:rsidRDefault="008B16BC" w:rsidP="008B16BC">
            <w:pPr>
              <w:pStyle w:val="a5"/>
              <w:numPr>
                <w:ilvl w:val="2"/>
                <w:numId w:val="24"/>
              </w:numPr>
              <w:autoSpaceDE/>
              <w:autoSpaceDN/>
              <w:adjustRightInd/>
              <w:spacing w:after="0"/>
              <w:jc w:val="both"/>
              <w:textAlignment w:val="auto"/>
              <w:rPr>
                <w:b/>
                <w:sz w:val="21"/>
                <w:szCs w:val="16"/>
              </w:rPr>
            </w:pPr>
            <w:r w:rsidRPr="00C75C74">
              <w:rPr>
                <w:sz w:val="21"/>
                <w:szCs w:val="16"/>
              </w:rPr>
              <w:t>A means shall be specified by which the gNB can know the number of Rx branches of the UE.</w:t>
            </w:r>
          </w:p>
          <w:p w14:paraId="0E3B94B1" w14:textId="77777777" w:rsidR="008B16BC" w:rsidRPr="00C75C74" w:rsidRDefault="008B16BC" w:rsidP="008B16BC">
            <w:pPr>
              <w:pStyle w:val="a5"/>
              <w:numPr>
                <w:ilvl w:val="1"/>
                <w:numId w:val="24"/>
              </w:numPr>
              <w:autoSpaceDE/>
              <w:autoSpaceDN/>
              <w:adjustRightInd/>
              <w:spacing w:after="0"/>
              <w:jc w:val="both"/>
              <w:textAlignment w:val="auto"/>
              <w:rPr>
                <w:b/>
                <w:bCs/>
                <w:sz w:val="21"/>
                <w:szCs w:val="16"/>
              </w:rPr>
            </w:pPr>
            <w:r w:rsidRPr="00C75C74">
              <w:rPr>
                <w:bCs/>
                <w:sz w:val="21"/>
                <w:szCs w:val="16"/>
              </w:rPr>
              <w:t>Maximum number of DL MIMO layers:</w:t>
            </w:r>
          </w:p>
          <w:p w14:paraId="1EC3FB88" w14:textId="77777777" w:rsidR="008B16BC" w:rsidRPr="00C75C74" w:rsidRDefault="008B16BC" w:rsidP="008B16BC">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For a RedCap UE with 1 Rx </w:t>
            </w:r>
            <w:r w:rsidRPr="00C75C74">
              <w:rPr>
                <w:sz w:val="21"/>
                <w:szCs w:val="16"/>
              </w:rPr>
              <w:t>branch</w:t>
            </w:r>
            <w:r w:rsidRPr="00C75C74">
              <w:rPr>
                <w:bCs/>
                <w:sz w:val="21"/>
                <w:szCs w:val="16"/>
              </w:rPr>
              <w:t>, 1 DL MIMO layer is supported.</w:t>
            </w:r>
          </w:p>
          <w:p w14:paraId="5F955C58" w14:textId="77777777" w:rsidR="008B16BC" w:rsidRPr="00C75C74" w:rsidRDefault="008B16BC" w:rsidP="008B16BC">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For a RedCap UE with 2 Rx </w:t>
            </w:r>
            <w:r w:rsidRPr="00C75C74">
              <w:rPr>
                <w:sz w:val="21"/>
                <w:szCs w:val="16"/>
              </w:rPr>
              <w:t>branches</w:t>
            </w:r>
            <w:r w:rsidRPr="00C75C74">
              <w:rPr>
                <w:bCs/>
                <w:sz w:val="21"/>
                <w:szCs w:val="16"/>
              </w:rPr>
              <w:t>, 2 DL MIMO layers are supported.</w:t>
            </w:r>
          </w:p>
          <w:p w14:paraId="00048C8E" w14:textId="77777777" w:rsidR="008B16BC" w:rsidRPr="00C75C74" w:rsidRDefault="008B16BC" w:rsidP="008B16BC">
            <w:pPr>
              <w:pStyle w:val="a5"/>
              <w:numPr>
                <w:ilvl w:val="1"/>
                <w:numId w:val="24"/>
              </w:numPr>
              <w:autoSpaceDE/>
              <w:autoSpaceDN/>
              <w:adjustRightInd/>
              <w:spacing w:after="0"/>
              <w:jc w:val="both"/>
              <w:textAlignment w:val="auto"/>
              <w:rPr>
                <w:b/>
                <w:bCs/>
                <w:sz w:val="21"/>
                <w:szCs w:val="16"/>
              </w:rPr>
            </w:pPr>
            <w:r w:rsidRPr="00C75C74">
              <w:rPr>
                <w:bCs/>
                <w:sz w:val="21"/>
                <w:szCs w:val="16"/>
              </w:rPr>
              <w:t>Relaxed maximum modulation order:</w:t>
            </w:r>
          </w:p>
          <w:p w14:paraId="4990C0A8" w14:textId="77777777" w:rsidR="008B16BC" w:rsidRPr="00C75C74" w:rsidRDefault="008B16BC" w:rsidP="008B16BC">
            <w:pPr>
              <w:pStyle w:val="a5"/>
              <w:numPr>
                <w:ilvl w:val="2"/>
                <w:numId w:val="24"/>
              </w:numPr>
              <w:autoSpaceDE/>
              <w:autoSpaceDN/>
              <w:adjustRightInd/>
              <w:spacing w:after="0"/>
              <w:jc w:val="both"/>
              <w:textAlignment w:val="auto"/>
              <w:rPr>
                <w:b/>
                <w:bCs/>
                <w:sz w:val="21"/>
                <w:szCs w:val="16"/>
              </w:rPr>
            </w:pPr>
            <w:r w:rsidRPr="00C75C74">
              <w:rPr>
                <w:bCs/>
                <w:sz w:val="21"/>
                <w:szCs w:val="16"/>
              </w:rPr>
              <w:t>Support of 256QAM in DL is optional (instead of mandatory) for an FR1 RedCap UE.</w:t>
            </w:r>
          </w:p>
          <w:p w14:paraId="513BD927" w14:textId="77777777" w:rsidR="008B16BC" w:rsidRPr="00C75C74" w:rsidRDefault="008B16BC" w:rsidP="008B16BC">
            <w:pPr>
              <w:pStyle w:val="a5"/>
              <w:numPr>
                <w:ilvl w:val="2"/>
                <w:numId w:val="24"/>
              </w:numPr>
              <w:autoSpaceDE/>
              <w:autoSpaceDN/>
              <w:adjustRightInd/>
              <w:spacing w:after="0"/>
              <w:jc w:val="both"/>
              <w:textAlignment w:val="auto"/>
              <w:rPr>
                <w:bCs/>
                <w:sz w:val="21"/>
                <w:szCs w:val="16"/>
              </w:rPr>
            </w:pPr>
            <w:r w:rsidRPr="00C75C74">
              <w:rPr>
                <w:bCs/>
                <w:sz w:val="21"/>
                <w:szCs w:val="16"/>
              </w:rPr>
              <w:t>No other relaxations of maximum modulation order are specified for a RedCap UE.</w:t>
            </w:r>
          </w:p>
          <w:p w14:paraId="000698FE" w14:textId="77777777" w:rsidR="008B16BC" w:rsidRPr="00C75C74" w:rsidRDefault="008B16BC" w:rsidP="008B16BC">
            <w:pPr>
              <w:pStyle w:val="a5"/>
              <w:numPr>
                <w:ilvl w:val="1"/>
                <w:numId w:val="24"/>
              </w:numPr>
              <w:autoSpaceDE/>
              <w:autoSpaceDN/>
              <w:adjustRightInd/>
              <w:spacing w:after="0"/>
              <w:jc w:val="both"/>
              <w:textAlignment w:val="auto"/>
              <w:rPr>
                <w:bCs/>
                <w:sz w:val="21"/>
                <w:szCs w:val="16"/>
              </w:rPr>
            </w:pPr>
            <w:r w:rsidRPr="00C75C74">
              <w:rPr>
                <w:bCs/>
                <w:sz w:val="21"/>
                <w:szCs w:val="16"/>
              </w:rPr>
              <w:t>Duplex operation:</w:t>
            </w:r>
          </w:p>
          <w:p w14:paraId="18280A5D" w14:textId="77777777" w:rsidR="008B16BC" w:rsidRPr="00C75C74" w:rsidRDefault="008B16BC" w:rsidP="008B16BC">
            <w:pPr>
              <w:pStyle w:val="a5"/>
              <w:numPr>
                <w:ilvl w:val="2"/>
                <w:numId w:val="24"/>
              </w:numPr>
              <w:autoSpaceDE/>
              <w:autoSpaceDN/>
              <w:adjustRightInd/>
              <w:spacing w:after="0"/>
              <w:jc w:val="both"/>
              <w:textAlignment w:val="auto"/>
              <w:rPr>
                <w:bCs/>
                <w:sz w:val="21"/>
                <w:szCs w:val="16"/>
              </w:rPr>
            </w:pPr>
            <w:r w:rsidRPr="00C75C74">
              <w:rPr>
                <w:bCs/>
                <w:sz w:val="21"/>
                <w:szCs w:val="16"/>
              </w:rPr>
              <w:t>HD-FDD type A with the minimum specification impact (Note that FD-FDD and TDD are also supported.)</w:t>
            </w:r>
          </w:p>
          <w:p w14:paraId="1DD8D575" w14:textId="77777777" w:rsidR="008B16BC" w:rsidRPr="00C75C74" w:rsidRDefault="008B16BC" w:rsidP="008B16BC">
            <w:pPr>
              <w:pStyle w:val="B1"/>
              <w:numPr>
                <w:ilvl w:val="0"/>
                <w:numId w:val="24"/>
              </w:numPr>
              <w:spacing w:after="0"/>
              <w:ind w:left="958" w:hanging="357"/>
              <w:jc w:val="both"/>
              <w:rPr>
                <w:rFonts w:eastAsia="SimSun"/>
                <w:bCs/>
                <w:sz w:val="21"/>
                <w:szCs w:val="16"/>
                <w:lang w:val="en-US"/>
              </w:rPr>
            </w:pPr>
            <w:r w:rsidRPr="00C75C74">
              <w:rPr>
                <w:rFonts w:eastAsia="SimSun"/>
                <w:bCs/>
                <w:sz w:val="21"/>
                <w:szCs w:val="16"/>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22819FC1" w14:textId="77777777" w:rsidR="008B16BC" w:rsidRPr="00C75C74" w:rsidRDefault="008B16BC" w:rsidP="008B16BC">
            <w:pPr>
              <w:pStyle w:val="B1"/>
              <w:numPr>
                <w:ilvl w:val="1"/>
                <w:numId w:val="24"/>
              </w:numPr>
              <w:spacing w:after="0"/>
              <w:jc w:val="both"/>
              <w:rPr>
                <w:rFonts w:eastAsia="SimSun"/>
                <w:bCs/>
                <w:sz w:val="21"/>
                <w:szCs w:val="16"/>
                <w:lang w:val="en-US"/>
              </w:rPr>
            </w:pPr>
            <w:r w:rsidRPr="00C75C74">
              <w:rPr>
                <w:rFonts w:eastAsia="SimSun"/>
                <w:bCs/>
                <w:sz w:val="21"/>
                <w:szCs w:val="16"/>
                <w:lang w:val="en-US"/>
              </w:rPr>
              <w:t>The existing UE capability framework is used; changes to capability signalling are specified only if necessary.</w:t>
            </w:r>
          </w:p>
          <w:p w14:paraId="61DA7612" w14:textId="77777777" w:rsidR="008B16BC" w:rsidRPr="00C75C74" w:rsidRDefault="008B16BC" w:rsidP="008B16BC">
            <w:pPr>
              <w:pStyle w:val="B1"/>
              <w:numPr>
                <w:ilvl w:val="0"/>
                <w:numId w:val="24"/>
              </w:numPr>
              <w:spacing w:after="0"/>
              <w:ind w:left="958" w:hanging="357"/>
              <w:jc w:val="both"/>
              <w:rPr>
                <w:rFonts w:eastAsia="SimSun"/>
                <w:bCs/>
                <w:sz w:val="21"/>
                <w:szCs w:val="16"/>
                <w:lang w:val="en-US"/>
              </w:rPr>
            </w:pPr>
            <w:r w:rsidRPr="00C75C74">
              <w:rPr>
                <w:rFonts w:eastAsia="SimSun"/>
                <w:bCs/>
                <w:sz w:val="21"/>
                <w:szCs w:val="16"/>
                <w:lang w:val="en-US"/>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4F06AE8" w14:textId="77777777" w:rsidR="008B16BC" w:rsidRPr="00C75C74" w:rsidRDefault="008B16BC" w:rsidP="008B16BC">
            <w:pPr>
              <w:pStyle w:val="B1"/>
              <w:numPr>
                <w:ilvl w:val="0"/>
                <w:numId w:val="24"/>
              </w:numPr>
              <w:spacing w:after="0"/>
              <w:ind w:left="958" w:hanging="357"/>
              <w:jc w:val="both"/>
              <w:rPr>
                <w:rFonts w:eastAsia="SimSun"/>
                <w:bCs/>
                <w:sz w:val="21"/>
                <w:szCs w:val="16"/>
                <w:lang w:val="en-US"/>
              </w:rPr>
            </w:pPr>
            <w:bookmarkStart w:id="4" w:name="_Hlk67648184"/>
            <w:r w:rsidRPr="00C75C74">
              <w:rPr>
                <w:rFonts w:eastAsia="SimSun"/>
                <w:bCs/>
                <w:sz w:val="21"/>
                <w:szCs w:val="16"/>
                <w:lang w:val="en-US"/>
              </w:rPr>
              <w:t xml:space="preserve">Specify a system information indication to indicate whether a RedCap UE can camp on the cell/frequency or not; </w:t>
            </w:r>
            <w:bookmarkStart w:id="5" w:name="_Hlk67650013"/>
            <w:r w:rsidRPr="00C75C74">
              <w:rPr>
                <w:rFonts w:eastAsia="SimSun"/>
                <w:bCs/>
                <w:sz w:val="21"/>
                <w:szCs w:val="16"/>
                <w:lang w:val="en-US"/>
              </w:rPr>
              <w:t>it shall be possible for the indication to be specific to the number of Rx branches of the UE</w:t>
            </w:r>
            <w:bookmarkEnd w:id="4"/>
            <w:bookmarkEnd w:id="5"/>
            <w:r w:rsidRPr="00C75C74">
              <w:rPr>
                <w:rFonts w:eastAsia="SimSun"/>
                <w:bCs/>
                <w:sz w:val="21"/>
                <w:szCs w:val="16"/>
                <w:lang w:val="en-US"/>
              </w:rPr>
              <w:t xml:space="preserve">. [RAN2, RAN1] </w:t>
            </w:r>
          </w:p>
          <w:p w14:paraId="699F0FDC" w14:textId="36B0F759" w:rsidR="006E50C1" w:rsidRPr="00C75C74" w:rsidRDefault="008B16BC" w:rsidP="008B16BC">
            <w:pPr>
              <w:spacing w:after="0"/>
              <w:jc w:val="both"/>
              <w:rPr>
                <w:rFonts w:eastAsiaTheme="minorEastAsia"/>
                <w:sz w:val="21"/>
                <w:szCs w:val="16"/>
              </w:rPr>
            </w:pPr>
            <w:r w:rsidRPr="00C75C74">
              <w:rPr>
                <w:rFonts w:eastAsiaTheme="minorEastAsia" w:hint="eastAsia"/>
                <w:sz w:val="21"/>
                <w:szCs w:val="16"/>
              </w:rPr>
              <w:t>[</w:t>
            </w:r>
            <w:r w:rsidRPr="00C75C74">
              <w:rPr>
                <w:rFonts w:eastAsiaTheme="minorEastAsia"/>
                <w:sz w:val="21"/>
                <w:szCs w:val="16"/>
              </w:rPr>
              <w:t>…]</w:t>
            </w:r>
          </w:p>
          <w:p w14:paraId="2DBE2363" w14:textId="77777777" w:rsidR="008B16BC" w:rsidRPr="008B16BC" w:rsidRDefault="008B16BC" w:rsidP="008B16BC">
            <w:pPr>
              <w:spacing w:after="0"/>
              <w:jc w:val="both"/>
              <w:rPr>
                <w:rFonts w:eastAsia="SimSun"/>
                <w:sz w:val="21"/>
                <w:szCs w:val="16"/>
                <w:lang w:val="en-US"/>
              </w:rPr>
            </w:pPr>
            <w:r w:rsidRPr="008B16BC">
              <w:rPr>
                <w:rFonts w:eastAsia="SimSun"/>
                <w:sz w:val="21"/>
                <w:szCs w:val="16"/>
                <w:lang w:val="en-US"/>
              </w:rPr>
              <w:t>Notes:</w:t>
            </w:r>
          </w:p>
          <w:p w14:paraId="72604575"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Uplink coverage enhancement solutions specified in the NR Coverage Enhancement WI (</w:t>
            </w:r>
            <w:r w:rsidRPr="008B16BC">
              <w:rPr>
                <w:rFonts w:eastAsia="ＭＳ 明朝"/>
                <w:sz w:val="21"/>
                <w:szCs w:val="16"/>
                <w:lang w:eastAsia="zh-CN"/>
              </w:rPr>
              <w:t xml:space="preserve">NR_cov_enh) shall be assumed to be available also to RedCap UEs by default (with small modifications for RedCap UEs if found necessary). </w:t>
            </w:r>
          </w:p>
          <w:p w14:paraId="7255980E" w14:textId="77777777" w:rsidR="008B16BC" w:rsidRPr="008B16BC" w:rsidRDefault="008B16BC" w:rsidP="008B16BC">
            <w:pPr>
              <w:numPr>
                <w:ilvl w:val="0"/>
                <w:numId w:val="24"/>
              </w:numPr>
              <w:spacing w:after="0"/>
              <w:rPr>
                <w:rFonts w:eastAsia="SimSun"/>
                <w:sz w:val="21"/>
                <w:szCs w:val="16"/>
                <w:lang w:val="en-US"/>
              </w:rPr>
            </w:pPr>
            <w:r w:rsidRPr="008B16BC">
              <w:rPr>
                <w:rFonts w:eastAsia="SimSun"/>
                <w:sz w:val="21"/>
                <w:szCs w:val="16"/>
                <w:lang w:val="en-US"/>
              </w:rPr>
              <w:t>Power saving enhancement solutions specified in the UE Power Saving Enhancements WI (</w:t>
            </w:r>
            <w:r w:rsidRPr="008B16BC">
              <w:rPr>
                <w:rFonts w:eastAsia="ＭＳ 明朝"/>
                <w:sz w:val="21"/>
                <w:szCs w:val="16"/>
                <w:lang w:eastAsia="zh-CN"/>
              </w:rPr>
              <w:t xml:space="preserve">NR_UE_pow_sav_enh) shall be assumed to be available also to RedCap UEs by default. </w:t>
            </w:r>
          </w:p>
          <w:p w14:paraId="58B74958"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lastRenderedPageBreak/>
              <w:t>Rel-15 SSB bandwidth is reused and L1 changes minimized.</w:t>
            </w:r>
          </w:p>
          <w:p w14:paraId="0A85A357"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The work defined as part of this WI is not to overlap with LPWA use cases.</w:t>
            </w:r>
          </w:p>
          <w:p w14:paraId="43D80970"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Coexistence with non-RedCap UEs is to be ensured.</w:t>
            </w:r>
          </w:p>
          <w:p w14:paraId="1E0888D8" w14:textId="316AAEE4" w:rsidR="008B16BC" w:rsidRPr="00C75C74"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This WI focuses on SA mode and single connectivity with operation in a single band at a time.</w:t>
            </w:r>
          </w:p>
        </w:tc>
      </w:tr>
    </w:tbl>
    <w:p w14:paraId="142586AF" w14:textId="55CCDEDF" w:rsidR="003C49A7" w:rsidRDefault="003C49A7" w:rsidP="003C49A7">
      <w:pPr>
        <w:spacing w:afterLines="50" w:after="120"/>
        <w:jc w:val="both"/>
        <w:rPr>
          <w:rFonts w:eastAsia="ＭＳ 明朝"/>
          <w:sz w:val="22"/>
          <w:szCs w:val="22"/>
          <w:lang w:val="en-US"/>
        </w:rPr>
      </w:pPr>
    </w:p>
    <w:p w14:paraId="2F8EFD6F" w14:textId="50E196DF"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RAN1#104e meeting, </w:t>
      </w:r>
      <w:r w:rsidR="00C6312E">
        <w:rPr>
          <w:rFonts w:eastAsia="ＭＳ 明朝"/>
          <w:sz w:val="22"/>
          <w:szCs w:val="22"/>
          <w:lang w:val="en-US"/>
        </w:rPr>
        <w:t>following agreement</w:t>
      </w:r>
      <w:r w:rsidR="009F761F">
        <w:rPr>
          <w:rFonts w:eastAsia="ＭＳ 明朝"/>
          <w:sz w:val="22"/>
          <w:szCs w:val="22"/>
          <w:lang w:val="en-US"/>
        </w:rPr>
        <w:t>s</w:t>
      </w:r>
      <w:r w:rsidR="00C6312E">
        <w:rPr>
          <w:rFonts w:eastAsia="ＭＳ 明朝"/>
          <w:sz w:val="22"/>
          <w:szCs w:val="22"/>
          <w:lang w:val="en-US"/>
        </w:rPr>
        <w:t xml:space="preserve"> related to </w:t>
      </w:r>
      <w:r w:rsidR="00861304">
        <w:rPr>
          <w:rFonts w:eastAsia="ＭＳ 明朝"/>
          <w:bCs/>
          <w:sz w:val="22"/>
          <w:szCs w:val="22"/>
          <w:lang w:val="en-US"/>
        </w:rPr>
        <w:t xml:space="preserve">duplex operation </w:t>
      </w:r>
      <w:r w:rsidR="009F761F">
        <w:rPr>
          <w:rFonts w:eastAsia="ＭＳ 明朝"/>
          <w:sz w:val="22"/>
          <w:szCs w:val="22"/>
          <w:lang w:val="en-US"/>
        </w:rPr>
        <w:t>were</w:t>
      </w:r>
      <w:r w:rsidR="00C6312E">
        <w:rPr>
          <w:rFonts w:eastAsia="ＭＳ 明朝"/>
          <w:sz w:val="22"/>
          <w:szCs w:val="22"/>
          <w:lang w:val="en-US"/>
        </w:rPr>
        <w:t xml:space="preserve"> made [2]:</w:t>
      </w:r>
    </w:p>
    <w:tbl>
      <w:tblPr>
        <w:tblStyle w:val="afa"/>
        <w:tblW w:w="0" w:type="auto"/>
        <w:tblLook w:val="04A0" w:firstRow="1" w:lastRow="0" w:firstColumn="1" w:lastColumn="0" w:noHBand="0" w:noVBand="1"/>
      </w:tblPr>
      <w:tblGrid>
        <w:gridCol w:w="9962"/>
      </w:tblGrid>
      <w:tr w:rsidR="00AD2215" w:rsidRPr="00AB5E60" w14:paraId="75D29135" w14:textId="77777777" w:rsidTr="00AD2215">
        <w:tc>
          <w:tcPr>
            <w:tcW w:w="9962" w:type="dxa"/>
          </w:tcPr>
          <w:p w14:paraId="7FED6F6D" w14:textId="77777777" w:rsidR="00AB5E60" w:rsidRPr="00AB5E60" w:rsidRDefault="00AB5E60" w:rsidP="00AB5E60">
            <w:pPr>
              <w:spacing w:after="0"/>
              <w:rPr>
                <w:rFonts w:ascii="Times" w:eastAsia="Batang" w:hAnsi="Times"/>
                <w:sz w:val="21"/>
                <w:szCs w:val="28"/>
                <w:lang w:eastAsia="x-none"/>
              </w:rPr>
            </w:pPr>
            <w:r w:rsidRPr="00AB5E60">
              <w:rPr>
                <w:rFonts w:ascii="Times" w:eastAsia="Batang" w:hAnsi="Times"/>
                <w:sz w:val="21"/>
                <w:szCs w:val="28"/>
                <w:highlight w:val="green"/>
                <w:lang w:eastAsia="x-none"/>
              </w:rPr>
              <w:t>Agreements:</w:t>
            </w:r>
          </w:p>
          <w:p w14:paraId="52D8AEF1" w14:textId="77777777" w:rsidR="00AB5E60" w:rsidRPr="00AB5E60" w:rsidRDefault="00AB5E60" w:rsidP="00AB5E60">
            <w:pPr>
              <w:numPr>
                <w:ilvl w:val="0"/>
                <w:numId w:val="31"/>
              </w:numPr>
              <w:spacing w:after="0" w:line="252" w:lineRule="auto"/>
              <w:rPr>
                <w:rFonts w:ascii="Times" w:eastAsia="Batang" w:hAnsi="Times"/>
                <w:sz w:val="21"/>
                <w:szCs w:val="28"/>
                <w:lang w:eastAsia="x-none"/>
              </w:rPr>
            </w:pPr>
            <w:r w:rsidRPr="00AB5E60">
              <w:rPr>
                <w:rFonts w:ascii="Times" w:eastAsia="Batang" w:hAnsi="Times"/>
                <w:sz w:val="21"/>
                <w:szCs w:val="28"/>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5DBC479D" w14:textId="77777777" w:rsidR="00AB5E60" w:rsidRPr="00AB5E60" w:rsidRDefault="00AB5E60" w:rsidP="00AB5E60">
            <w:pPr>
              <w:spacing w:after="0" w:line="252" w:lineRule="auto"/>
              <w:rPr>
                <w:rFonts w:ascii="Times" w:eastAsia="Batang" w:hAnsi="Times"/>
                <w:sz w:val="21"/>
                <w:szCs w:val="28"/>
                <w:lang w:eastAsia="x-none"/>
              </w:rPr>
            </w:pPr>
          </w:p>
          <w:p w14:paraId="1B1439BD" w14:textId="77777777" w:rsidR="00AB5E60" w:rsidRPr="00AB5E60" w:rsidRDefault="00AB5E60" w:rsidP="00AB5E60">
            <w:pPr>
              <w:spacing w:after="0"/>
              <w:rPr>
                <w:rFonts w:ascii="Times" w:eastAsia="Batang" w:hAnsi="Times"/>
                <w:sz w:val="21"/>
                <w:szCs w:val="28"/>
                <w:lang w:eastAsia="en-US"/>
              </w:rPr>
            </w:pPr>
            <w:r w:rsidRPr="00AB5E60">
              <w:rPr>
                <w:rFonts w:ascii="Times" w:eastAsia="Batang" w:hAnsi="Times"/>
                <w:sz w:val="21"/>
                <w:szCs w:val="28"/>
                <w:highlight w:val="green"/>
                <w:lang w:eastAsia="en-US"/>
              </w:rPr>
              <w:t>Agreements</w:t>
            </w:r>
            <w:r w:rsidRPr="00AB5E60">
              <w:rPr>
                <w:rFonts w:ascii="Times" w:eastAsia="Batang" w:hAnsi="Times"/>
                <w:sz w:val="21"/>
                <w:szCs w:val="28"/>
                <w:lang w:eastAsia="en-US"/>
              </w:rPr>
              <w:t>:</w:t>
            </w:r>
          </w:p>
          <w:p w14:paraId="71F7CA1E" w14:textId="77777777" w:rsidR="00AB5E60" w:rsidRPr="00AB5E60" w:rsidRDefault="00AB5E60" w:rsidP="00AB5E60">
            <w:pPr>
              <w:numPr>
                <w:ilvl w:val="0"/>
                <w:numId w:val="32"/>
              </w:numPr>
              <w:spacing w:after="0" w:line="252" w:lineRule="auto"/>
              <w:jc w:val="both"/>
              <w:rPr>
                <w:rFonts w:ascii="Times" w:eastAsia="Batang" w:hAnsi="Times"/>
                <w:sz w:val="21"/>
                <w:szCs w:val="28"/>
                <w:lang w:eastAsia="x-none"/>
              </w:rPr>
            </w:pPr>
            <w:r w:rsidRPr="00AB5E60">
              <w:rPr>
                <w:rFonts w:ascii="Times" w:eastAsia="Batang" w:hAnsi="Times"/>
                <w:sz w:val="21"/>
                <w:szCs w:val="28"/>
                <w:lang w:eastAsia="x-none"/>
              </w:rPr>
              <w:t>(Working assumption) For HD-FDD switching time, reuse existing switching times for UE not capable of full duplex in TS 38.211, Table 4.3.2-3.</w:t>
            </w:r>
          </w:p>
          <w:p w14:paraId="4A11E585" w14:textId="77777777" w:rsidR="00AB5E60" w:rsidRPr="00AB5E60" w:rsidRDefault="00AB5E60" w:rsidP="00AB5E60">
            <w:pPr>
              <w:numPr>
                <w:ilvl w:val="1"/>
                <w:numId w:val="32"/>
              </w:numPr>
              <w:spacing w:after="0" w:line="252" w:lineRule="auto"/>
              <w:rPr>
                <w:rFonts w:ascii="Times" w:eastAsia="Batang" w:hAnsi="Times"/>
                <w:sz w:val="21"/>
                <w:szCs w:val="28"/>
                <w:lang w:eastAsia="x-none"/>
              </w:rPr>
            </w:pPr>
            <w:r w:rsidRPr="00AB5E60">
              <w:rPr>
                <w:rFonts w:ascii="Times" w:eastAsia="Batang" w:hAnsi="Times"/>
                <w:sz w:val="21"/>
                <w:szCs w:val="28"/>
                <w:lang w:eastAsia="x-none"/>
              </w:rPr>
              <w:t>FFS: whether to define the guard times in symbol units</w:t>
            </w:r>
          </w:p>
          <w:p w14:paraId="2B9F0CA3" w14:textId="77777777" w:rsidR="00AB5E60" w:rsidRPr="00AB5E60" w:rsidRDefault="00AB5E60" w:rsidP="00AB5E60">
            <w:pPr>
              <w:numPr>
                <w:ilvl w:val="1"/>
                <w:numId w:val="32"/>
              </w:numPr>
              <w:spacing w:after="0"/>
              <w:jc w:val="both"/>
              <w:rPr>
                <w:rFonts w:ascii="Times" w:eastAsia="Batang" w:hAnsi="Times"/>
                <w:sz w:val="21"/>
                <w:szCs w:val="28"/>
                <w:lang w:eastAsia="x-none"/>
              </w:rPr>
            </w:pPr>
            <w:r w:rsidRPr="00AB5E60">
              <w:rPr>
                <w:rFonts w:ascii="Times" w:eastAsia="Batang" w:hAnsi="Times"/>
                <w:sz w:val="21"/>
                <w:szCs w:val="28"/>
                <w:lang w:eastAsia="x-none"/>
              </w:rPr>
              <w:t>FFS: the switching positions</w:t>
            </w:r>
          </w:p>
          <w:p w14:paraId="0FB4A395" w14:textId="77777777" w:rsidR="00AB5E60" w:rsidRPr="00AB5E60" w:rsidRDefault="00AB5E60" w:rsidP="00AB5E60">
            <w:pPr>
              <w:numPr>
                <w:ilvl w:val="0"/>
                <w:numId w:val="32"/>
              </w:numPr>
              <w:spacing w:after="0"/>
              <w:jc w:val="both"/>
              <w:rPr>
                <w:rFonts w:ascii="Times" w:eastAsia="Batang" w:hAnsi="Times"/>
                <w:sz w:val="21"/>
                <w:szCs w:val="28"/>
                <w:lang w:eastAsia="x-none"/>
              </w:rPr>
            </w:pPr>
            <w:r w:rsidRPr="00AB5E60">
              <w:rPr>
                <w:rFonts w:ascii="Times" w:eastAsia="Batang" w:hAnsi="Times"/>
                <w:sz w:val="21"/>
                <w:szCs w:val="28"/>
                <w:lang w:eastAsia="x-none"/>
              </w:rPr>
              <w:t xml:space="preserve">Sending an LS to RAN4 to inform the above working assumption, and to ask for feedback if any </w:t>
            </w:r>
          </w:p>
          <w:p w14:paraId="1FF440DB" w14:textId="77777777" w:rsidR="00AB5E60" w:rsidRPr="00AB5E60" w:rsidRDefault="00AB5E60" w:rsidP="00AB5E60">
            <w:pPr>
              <w:numPr>
                <w:ilvl w:val="1"/>
                <w:numId w:val="32"/>
              </w:numPr>
              <w:spacing w:after="0"/>
              <w:jc w:val="both"/>
              <w:rPr>
                <w:rFonts w:ascii="Times" w:eastAsia="Batang" w:hAnsi="Times"/>
                <w:sz w:val="21"/>
                <w:szCs w:val="28"/>
                <w:lang w:eastAsia="x-none"/>
              </w:rPr>
            </w:pPr>
            <w:r w:rsidRPr="00AB5E60">
              <w:rPr>
                <w:rFonts w:ascii="Times" w:eastAsia="Batang" w:hAnsi="Times"/>
                <w:sz w:val="21"/>
                <w:szCs w:val="28"/>
                <w:lang w:eastAsia="x-none"/>
              </w:rPr>
              <w:t>The LS will not include the two FFS bullets</w:t>
            </w:r>
          </w:p>
          <w:p w14:paraId="7868CE19" w14:textId="77777777" w:rsidR="00AB5E60" w:rsidRPr="00AB5E60" w:rsidRDefault="00AB5E60" w:rsidP="00AB5E60">
            <w:pPr>
              <w:spacing w:after="0"/>
              <w:rPr>
                <w:rFonts w:ascii="Times" w:eastAsia="Batang" w:hAnsi="Times"/>
                <w:sz w:val="21"/>
                <w:szCs w:val="28"/>
                <w:highlight w:val="yellow"/>
                <w:lang w:eastAsia="en-US"/>
              </w:rPr>
            </w:pPr>
          </w:p>
          <w:p w14:paraId="67B78C4A" w14:textId="77777777" w:rsidR="00AB5E60" w:rsidRPr="00AB5E60" w:rsidRDefault="00AB5E60" w:rsidP="00AB5E60">
            <w:pPr>
              <w:spacing w:after="0"/>
              <w:rPr>
                <w:rFonts w:ascii="Times" w:eastAsia="Batang" w:hAnsi="Times"/>
                <w:sz w:val="21"/>
                <w:szCs w:val="28"/>
                <w:lang w:eastAsia="en-US"/>
              </w:rPr>
            </w:pPr>
            <w:r w:rsidRPr="00AB5E60">
              <w:rPr>
                <w:rFonts w:ascii="Times" w:eastAsia="Batang" w:hAnsi="Times"/>
                <w:sz w:val="21"/>
                <w:szCs w:val="28"/>
                <w:lang w:eastAsia="en-US"/>
              </w:rPr>
              <w:t xml:space="preserve">Draft LS in </w:t>
            </w:r>
            <w:hyperlink r:id="rId8" w:history="1">
              <w:r w:rsidRPr="00AB5E60">
                <w:rPr>
                  <w:rFonts w:ascii="Times" w:eastAsia="Batang" w:hAnsi="Times"/>
                  <w:color w:val="0000FF"/>
                  <w:sz w:val="21"/>
                  <w:szCs w:val="28"/>
                  <w:u w:val="single"/>
                  <w:lang w:eastAsia="en-US"/>
                </w:rPr>
                <w:t>R1-2102094</w:t>
              </w:r>
            </w:hyperlink>
            <w:r w:rsidRPr="00AB5E60">
              <w:rPr>
                <w:rFonts w:ascii="Times" w:eastAsia="Batang" w:hAnsi="Times"/>
                <w:sz w:val="21"/>
                <w:szCs w:val="28"/>
                <w:lang w:eastAsia="en-US"/>
              </w:rPr>
              <w:t xml:space="preserve"> is </w:t>
            </w:r>
            <w:r w:rsidRPr="00AB5E60">
              <w:rPr>
                <w:rFonts w:ascii="Times" w:eastAsia="Batang" w:hAnsi="Times"/>
                <w:sz w:val="21"/>
                <w:szCs w:val="28"/>
                <w:highlight w:val="green"/>
                <w:lang w:eastAsia="en-US"/>
              </w:rPr>
              <w:t>approved</w:t>
            </w:r>
            <w:r w:rsidRPr="00AB5E60">
              <w:rPr>
                <w:rFonts w:ascii="Times" w:eastAsia="Batang" w:hAnsi="Times"/>
                <w:sz w:val="21"/>
                <w:szCs w:val="28"/>
                <w:lang w:eastAsia="en-US"/>
              </w:rPr>
              <w:t xml:space="preserve">. Final LS to be uploaded/updated depending on whether or not there are additional agreements for RedCap related to RAN4. Final LS </w:t>
            </w:r>
            <w:r w:rsidRPr="00AB5E60">
              <w:rPr>
                <w:rFonts w:ascii="Times" w:eastAsia="Batang" w:hAnsi="Times"/>
                <w:sz w:val="21"/>
                <w:szCs w:val="28"/>
                <w:highlight w:val="green"/>
                <w:lang w:eastAsia="en-US"/>
              </w:rPr>
              <w:t xml:space="preserve">in </w:t>
            </w:r>
            <w:hyperlink r:id="rId9" w:history="1">
              <w:r w:rsidRPr="00AB5E60">
                <w:rPr>
                  <w:rFonts w:ascii="Times" w:eastAsia="Batang" w:hAnsi="Times"/>
                  <w:color w:val="0000FF"/>
                  <w:sz w:val="21"/>
                  <w:szCs w:val="28"/>
                  <w:highlight w:val="green"/>
                  <w:u w:val="single"/>
                  <w:lang w:eastAsia="en-US"/>
                </w:rPr>
                <w:t>R1-2102146</w:t>
              </w:r>
            </w:hyperlink>
          </w:p>
          <w:p w14:paraId="078DF2CA" w14:textId="77777777" w:rsidR="00AB5E60" w:rsidRPr="00AB5E60" w:rsidRDefault="00AB5E60" w:rsidP="00AB5E60">
            <w:pPr>
              <w:spacing w:after="0"/>
              <w:rPr>
                <w:rFonts w:ascii="Times" w:eastAsia="Batang" w:hAnsi="Times"/>
                <w:sz w:val="21"/>
                <w:szCs w:val="28"/>
                <w:highlight w:val="yellow"/>
                <w:lang w:eastAsia="en-US"/>
              </w:rPr>
            </w:pPr>
          </w:p>
          <w:p w14:paraId="6BA7E52E" w14:textId="77777777" w:rsidR="00AB5E60" w:rsidRPr="00AB5E60" w:rsidRDefault="00AB5E60" w:rsidP="00AB5E60">
            <w:pPr>
              <w:spacing w:after="0"/>
              <w:rPr>
                <w:rFonts w:ascii="Times" w:eastAsia="Batang" w:hAnsi="Times"/>
                <w:sz w:val="21"/>
                <w:szCs w:val="28"/>
                <w:lang w:val="sv-SE" w:eastAsia="en-US"/>
              </w:rPr>
            </w:pPr>
            <w:r w:rsidRPr="00AB5E60">
              <w:rPr>
                <w:rFonts w:ascii="Times" w:eastAsia="Batang" w:hAnsi="Times"/>
                <w:sz w:val="21"/>
                <w:szCs w:val="28"/>
                <w:highlight w:val="green"/>
                <w:lang w:val="sv-SE" w:eastAsia="en-US"/>
              </w:rPr>
              <w:t>Agreements:</w:t>
            </w:r>
          </w:p>
          <w:p w14:paraId="230FFF96" w14:textId="77777777" w:rsidR="00AB5E60" w:rsidRPr="00AB5E60" w:rsidRDefault="00AB5E60" w:rsidP="00AB5E60">
            <w:pPr>
              <w:numPr>
                <w:ilvl w:val="0"/>
                <w:numId w:val="32"/>
              </w:numPr>
              <w:spacing w:after="0" w:line="252" w:lineRule="auto"/>
              <w:rPr>
                <w:rFonts w:ascii="Times" w:eastAsia="Batang" w:hAnsi="Times"/>
                <w:sz w:val="21"/>
                <w:szCs w:val="28"/>
                <w:lang w:val="en-US" w:eastAsia="x-none"/>
              </w:rPr>
            </w:pPr>
            <w:r w:rsidRPr="00AB5E60">
              <w:rPr>
                <w:rFonts w:ascii="Times" w:eastAsia="Batang" w:hAnsi="Times"/>
                <w:sz w:val="21"/>
                <w:szCs w:val="28"/>
                <w:lang w:eastAsia="x-none"/>
              </w:rPr>
              <w:t>For HD-FDD operation for RedCap UEs, collisions may be addressed or alleviated with proper scheduling. The following cases of potential collisions can be further studied to see if any change to the current specs is necessary:</w:t>
            </w:r>
          </w:p>
          <w:p w14:paraId="37CCEA4B" w14:textId="77777777" w:rsidR="00AB5E60" w:rsidRPr="00AB5E60" w:rsidRDefault="00AB5E60" w:rsidP="00AB5E60">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Case 1: Dynamically scheduled DL reception vs. semi-statically configured UL transmission</w:t>
            </w:r>
          </w:p>
          <w:p w14:paraId="4B45200E" w14:textId="77777777" w:rsidR="00AB5E60" w:rsidRPr="00AB5E60" w:rsidRDefault="00AB5E60" w:rsidP="00AB5E60">
            <w:pPr>
              <w:numPr>
                <w:ilvl w:val="2"/>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x-none"/>
              </w:rPr>
              <w:t>e.g., dynamic PDSCH or CSI-RS collides with configured SRS, PUCCH, or CG PUSCH</w:t>
            </w:r>
          </w:p>
          <w:p w14:paraId="35EB86A3" w14:textId="77777777" w:rsidR="00AB5E60" w:rsidRPr="00AB5E60" w:rsidRDefault="00AB5E60" w:rsidP="00AB5E60">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 xml:space="preserve">Case 2: </w:t>
            </w:r>
            <w:r w:rsidRPr="00AB5E60">
              <w:rPr>
                <w:rFonts w:ascii="Times" w:eastAsia="Batang" w:hAnsi="Times"/>
                <w:sz w:val="21"/>
                <w:szCs w:val="28"/>
                <w:lang w:eastAsia="x-none"/>
              </w:rPr>
              <w:t>Semi-statically configured DL reception vs. dynamically scheduled UL transmission</w:t>
            </w:r>
          </w:p>
          <w:p w14:paraId="2798F4FB" w14:textId="77777777" w:rsidR="00AB5E60" w:rsidRPr="00AB5E60" w:rsidRDefault="00AB5E60" w:rsidP="00AB5E60">
            <w:pPr>
              <w:numPr>
                <w:ilvl w:val="2"/>
                <w:numId w:val="32"/>
              </w:numPr>
              <w:spacing w:after="0" w:line="252" w:lineRule="auto"/>
              <w:rPr>
                <w:rFonts w:ascii="Times" w:eastAsia="Batang" w:hAnsi="Times"/>
                <w:sz w:val="21"/>
                <w:szCs w:val="28"/>
                <w:lang w:val="en-US" w:eastAsia="en-US"/>
              </w:rPr>
            </w:pPr>
            <w:r w:rsidRPr="00AB5E60">
              <w:rPr>
                <w:rFonts w:ascii="Times" w:eastAsia="Batang" w:hAnsi="Times"/>
                <w:sz w:val="21"/>
                <w:szCs w:val="28"/>
                <w:lang w:eastAsia="en-US"/>
              </w:rPr>
              <w:t>e.g., PDCCH or SPS PDSCH collides with dynamic PUSCH or PUCCH</w:t>
            </w:r>
          </w:p>
          <w:p w14:paraId="31FB0BE3" w14:textId="77777777" w:rsidR="00AB5E60" w:rsidRPr="00AB5E60" w:rsidRDefault="00AB5E60" w:rsidP="00AB5E60">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 xml:space="preserve">Case 3: Semi-statically configured DL reception vs. semi-statically configured UL transmission  </w:t>
            </w:r>
          </w:p>
          <w:p w14:paraId="0703E0FB" w14:textId="77777777" w:rsidR="00AB5E60" w:rsidRPr="00AB5E60" w:rsidRDefault="00AB5E60" w:rsidP="00AB5E60">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Case 4: Dynamically scheduled DL reception vs. dynamic scheduled UL transmission</w:t>
            </w:r>
          </w:p>
          <w:p w14:paraId="3ADAA4AC" w14:textId="77777777" w:rsidR="00AB5E60" w:rsidRPr="00AB5E60" w:rsidRDefault="00AB5E60" w:rsidP="00AB5E60">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Case 5: Configured SSB vs. dynamically scheduled or configured UL transmission</w:t>
            </w:r>
          </w:p>
          <w:p w14:paraId="70EC29C1" w14:textId="77777777" w:rsidR="00AB5E60" w:rsidRPr="00AB5E60" w:rsidRDefault="00AB5E60" w:rsidP="00AB5E60">
            <w:pPr>
              <w:numPr>
                <w:ilvl w:val="2"/>
                <w:numId w:val="32"/>
              </w:numPr>
              <w:spacing w:after="0" w:line="252" w:lineRule="auto"/>
              <w:rPr>
                <w:rFonts w:ascii="Times" w:eastAsia="Batang" w:hAnsi="Times"/>
                <w:sz w:val="21"/>
                <w:szCs w:val="28"/>
                <w:lang w:val="sv-SE" w:eastAsia="en-US"/>
              </w:rPr>
            </w:pPr>
            <w:r w:rsidRPr="00AB5E60">
              <w:rPr>
                <w:rFonts w:ascii="Times" w:eastAsia="Batang" w:hAnsi="Times"/>
                <w:sz w:val="21"/>
                <w:szCs w:val="28"/>
                <w:lang w:val="sv-SE" w:eastAsia="en-US"/>
              </w:rPr>
              <w:t>e.g., PUSCH, PUCCH, PRACH, SRS</w:t>
            </w:r>
          </w:p>
          <w:p w14:paraId="2F0AD80F" w14:textId="77777777" w:rsidR="00AB5E60" w:rsidRPr="00AB5E60" w:rsidRDefault="00AB5E60" w:rsidP="00AB5E60">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Case 8: Dynamic or semi-static DL vs. valid RO</w:t>
            </w:r>
          </w:p>
          <w:p w14:paraId="2D8581D5" w14:textId="404088C2" w:rsidR="00AD2215" w:rsidRPr="005D7728" w:rsidRDefault="00AB5E60" w:rsidP="005D7728">
            <w:pPr>
              <w:numPr>
                <w:ilvl w:val="1"/>
                <w:numId w:val="32"/>
              </w:numPr>
              <w:spacing w:after="0" w:line="252" w:lineRule="auto"/>
              <w:rPr>
                <w:rFonts w:ascii="Times" w:eastAsia="Batang" w:hAnsi="Times"/>
                <w:sz w:val="21"/>
                <w:szCs w:val="28"/>
                <w:lang w:eastAsia="en-US"/>
              </w:rPr>
            </w:pPr>
            <w:r w:rsidRPr="00AB5E60">
              <w:rPr>
                <w:rFonts w:ascii="Times" w:eastAsia="Batang" w:hAnsi="Times"/>
                <w:sz w:val="21"/>
                <w:szCs w:val="28"/>
                <w:lang w:eastAsia="en-US"/>
              </w:rPr>
              <w:t>Case 9: Collision due to direction switching</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71D1446E"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DB45FF">
        <w:rPr>
          <w:rFonts w:eastAsia="ＭＳ 明朝"/>
          <w:bCs/>
          <w:sz w:val="22"/>
          <w:szCs w:val="22"/>
          <w:lang w:val="en-US"/>
        </w:rPr>
        <w:t>duplex operation</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2B820DF" w14:textId="5AC603FB" w:rsidR="002C64A6" w:rsidRDefault="001F6C6E" w:rsidP="001F6C6E">
      <w:pPr>
        <w:pStyle w:val="1"/>
        <w:numPr>
          <w:ilvl w:val="0"/>
          <w:numId w:val="6"/>
        </w:numPr>
        <w:spacing w:before="180" w:after="120"/>
        <w:rPr>
          <w:rFonts w:eastAsia="ＭＳ 明朝"/>
          <w:b/>
          <w:bCs/>
          <w:szCs w:val="24"/>
          <w:lang w:val="en-US"/>
        </w:rPr>
      </w:pPr>
      <w:r w:rsidRPr="001F6C6E">
        <w:rPr>
          <w:rFonts w:eastAsia="ＭＳ 明朝"/>
          <w:b/>
          <w:bCs/>
          <w:szCs w:val="24"/>
          <w:lang w:val="en-US"/>
        </w:rPr>
        <w:t>Duplex operation</w:t>
      </w:r>
    </w:p>
    <w:p w14:paraId="255A3750" w14:textId="6560516D" w:rsidR="001F6C6E" w:rsidRDefault="001A6068" w:rsidP="002C64A6">
      <w:pPr>
        <w:spacing w:afterLines="50" w:after="120"/>
        <w:jc w:val="both"/>
        <w:rPr>
          <w:rFonts w:eastAsia="ＭＳ 明朝"/>
          <w:sz w:val="22"/>
          <w:szCs w:val="22"/>
          <w:lang w:val="en-US"/>
        </w:rPr>
      </w:pPr>
      <w:r>
        <w:rPr>
          <w:rFonts w:eastAsia="ＭＳ 明朝" w:hint="eastAsia"/>
          <w:sz w:val="22"/>
          <w:szCs w:val="22"/>
          <w:lang w:val="en-US"/>
        </w:rPr>
        <w:t xml:space="preserve">As </w:t>
      </w:r>
      <w:r w:rsidR="00A06E0F">
        <w:rPr>
          <w:rFonts w:eastAsia="ＭＳ 明朝"/>
          <w:sz w:val="22"/>
          <w:szCs w:val="22"/>
          <w:lang w:val="en-US"/>
        </w:rPr>
        <w:t>stated in Section 1, following cases were agreed to be further studied</w:t>
      </w:r>
      <w:r w:rsidR="005E2806">
        <w:rPr>
          <w:rFonts w:eastAsia="ＭＳ 明朝"/>
          <w:sz w:val="22"/>
          <w:szCs w:val="22"/>
          <w:lang w:val="en-US"/>
        </w:rPr>
        <w:t xml:space="preserve"> for DL-UL collision handling for HD-FDD operation</w:t>
      </w:r>
      <w:r w:rsidR="00A06E0F">
        <w:rPr>
          <w:rFonts w:eastAsia="ＭＳ 明朝"/>
          <w:sz w:val="22"/>
          <w:szCs w:val="22"/>
          <w:lang w:val="en-US"/>
        </w:rPr>
        <w:t>:</w:t>
      </w:r>
    </w:p>
    <w:p w14:paraId="24855238"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1: Dynamically scheduled DL reception vs. semi-statically configured UL transmission</w:t>
      </w:r>
    </w:p>
    <w:p w14:paraId="5BB3643E"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2: </w:t>
      </w:r>
      <w:r w:rsidRPr="002455D9">
        <w:rPr>
          <w:rFonts w:ascii="Times" w:eastAsia="Batang" w:hAnsi="Times"/>
          <w:sz w:val="22"/>
          <w:szCs w:val="32"/>
          <w:lang w:eastAsia="x-none"/>
        </w:rPr>
        <w:t>Semi-statically configured DL reception vs. dynamically scheduled UL transmission</w:t>
      </w:r>
    </w:p>
    <w:p w14:paraId="4C6148F6"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3: Semi-statically configured DL reception vs. semi-statically configured UL transmission  </w:t>
      </w:r>
    </w:p>
    <w:p w14:paraId="4B38D3E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4: Dynamically scheduled DL reception vs. dynamic scheduled UL transmission</w:t>
      </w:r>
    </w:p>
    <w:p w14:paraId="5E25B97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5: Configured SSB vs. dynamically scheduled or configured UL transmission</w:t>
      </w:r>
    </w:p>
    <w:p w14:paraId="3F56B105"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8: Dynamic or semi-static DL vs. valid RO</w:t>
      </w:r>
    </w:p>
    <w:p w14:paraId="038B6879" w14:textId="7BD1D33F" w:rsidR="00A06E0F" w:rsidRPr="002455D9" w:rsidRDefault="00A06E0F" w:rsidP="00A06E0F">
      <w:pPr>
        <w:pStyle w:val="afc"/>
        <w:numPr>
          <w:ilvl w:val="0"/>
          <w:numId w:val="35"/>
        </w:numPr>
        <w:spacing w:afterLines="50" w:after="120"/>
        <w:ind w:leftChars="0"/>
        <w:jc w:val="both"/>
        <w:rPr>
          <w:rFonts w:eastAsia="ＭＳ 明朝"/>
          <w:b/>
          <w:szCs w:val="24"/>
          <w:u w:val="single"/>
        </w:rPr>
      </w:pPr>
      <w:r w:rsidRPr="002455D9">
        <w:rPr>
          <w:rFonts w:ascii="Times" w:eastAsia="Batang" w:hAnsi="Times"/>
          <w:sz w:val="22"/>
          <w:szCs w:val="32"/>
          <w:lang w:eastAsia="en-US"/>
        </w:rPr>
        <w:lastRenderedPageBreak/>
        <w:t>Case 9: Collision due to direction switching</w:t>
      </w:r>
    </w:p>
    <w:p w14:paraId="55455BD5" w14:textId="1E46A903" w:rsidR="00A06E0F" w:rsidRDefault="00A06E0F" w:rsidP="00625865">
      <w:pPr>
        <w:spacing w:afterLines="50" w:after="120"/>
        <w:jc w:val="both"/>
        <w:rPr>
          <w:rFonts w:eastAsia="ＭＳ 明朝"/>
          <w:b/>
          <w:sz w:val="22"/>
          <w:szCs w:val="22"/>
          <w:u w:val="single"/>
        </w:rPr>
      </w:pPr>
    </w:p>
    <w:p w14:paraId="7ECC0511" w14:textId="09CA92F7" w:rsidR="00E91093" w:rsidRDefault="005E2806" w:rsidP="00625865">
      <w:pPr>
        <w:spacing w:afterLines="50" w:after="120"/>
        <w:jc w:val="both"/>
        <w:rPr>
          <w:rFonts w:eastAsia="ＭＳ 明朝"/>
          <w:bCs/>
          <w:sz w:val="22"/>
          <w:szCs w:val="22"/>
        </w:rPr>
      </w:pPr>
      <w:r w:rsidRPr="005E2806">
        <w:rPr>
          <w:rFonts w:eastAsia="ＭＳ 明朝" w:hint="eastAsia"/>
          <w:bCs/>
          <w:sz w:val="22"/>
          <w:szCs w:val="22"/>
        </w:rPr>
        <w:t>W</w:t>
      </w:r>
      <w:r w:rsidRPr="005E2806">
        <w:rPr>
          <w:rFonts w:eastAsia="ＭＳ 明朝"/>
          <w:bCs/>
          <w:sz w:val="22"/>
          <w:szCs w:val="22"/>
        </w:rPr>
        <w:t>e</w:t>
      </w:r>
      <w:r>
        <w:rPr>
          <w:rFonts w:eastAsia="ＭＳ 明朝"/>
          <w:bCs/>
          <w:sz w:val="22"/>
          <w:szCs w:val="22"/>
        </w:rPr>
        <w:t xml:space="preserve"> think that the </w:t>
      </w:r>
      <w:r w:rsidR="00B86E3A">
        <w:rPr>
          <w:rFonts w:eastAsia="ＭＳ 明朝"/>
          <w:bCs/>
          <w:sz w:val="22"/>
          <w:szCs w:val="22"/>
        </w:rPr>
        <w:t xml:space="preserve">UE </w:t>
      </w:r>
      <w:r w:rsidR="00AB6E13">
        <w:rPr>
          <w:rFonts w:eastAsia="ＭＳ 明朝"/>
          <w:bCs/>
          <w:sz w:val="22"/>
          <w:szCs w:val="22"/>
        </w:rPr>
        <w:t>behaviour</w:t>
      </w:r>
      <w:r>
        <w:rPr>
          <w:rFonts w:eastAsia="ＭＳ 明朝"/>
          <w:bCs/>
          <w:sz w:val="22"/>
          <w:szCs w:val="22"/>
        </w:rPr>
        <w:t xml:space="preserve"> can be defined by reusing current spec for almost all cases</w:t>
      </w:r>
      <w:r w:rsidR="00B86E3A">
        <w:rPr>
          <w:rFonts w:eastAsia="ＭＳ 明朝"/>
          <w:bCs/>
          <w:sz w:val="22"/>
          <w:szCs w:val="22"/>
        </w:rPr>
        <w:t xml:space="preserve"> as summarized in Table 1</w:t>
      </w:r>
      <w:r>
        <w:rPr>
          <w:rFonts w:eastAsia="ＭＳ 明朝"/>
          <w:bCs/>
          <w:sz w:val="22"/>
          <w:szCs w:val="22"/>
        </w:rPr>
        <w:t>.</w:t>
      </w:r>
    </w:p>
    <w:p w14:paraId="3B74D61D" w14:textId="0C46DBD9" w:rsidR="008430D3" w:rsidRDefault="008430D3" w:rsidP="00625865">
      <w:pPr>
        <w:spacing w:afterLines="50" w:after="120"/>
        <w:jc w:val="both"/>
        <w:rPr>
          <w:rFonts w:eastAsia="ＭＳ 明朝"/>
          <w:bCs/>
          <w:sz w:val="22"/>
          <w:szCs w:val="22"/>
        </w:rPr>
      </w:pPr>
    </w:p>
    <w:p w14:paraId="0940D236" w14:textId="77777777" w:rsidR="008430D3" w:rsidRPr="00606962" w:rsidRDefault="008430D3" w:rsidP="008430D3">
      <w:pPr>
        <w:spacing w:afterLines="50" w:after="120"/>
        <w:jc w:val="center"/>
        <w:rPr>
          <w:rFonts w:eastAsia="ＭＳ 明朝"/>
          <w:bCs/>
          <w:sz w:val="22"/>
          <w:szCs w:val="22"/>
        </w:rPr>
      </w:pPr>
      <w:r w:rsidRPr="00606962">
        <w:rPr>
          <w:rFonts w:eastAsia="ＭＳ 明朝" w:hint="eastAsia"/>
          <w:bCs/>
          <w:sz w:val="22"/>
          <w:szCs w:val="22"/>
        </w:rPr>
        <w:t>T</w:t>
      </w:r>
      <w:r w:rsidRPr="00606962">
        <w:rPr>
          <w:rFonts w:eastAsia="ＭＳ 明朝"/>
          <w:bCs/>
          <w:sz w:val="22"/>
          <w:szCs w:val="22"/>
        </w:rPr>
        <w:t>able 1.</w:t>
      </w:r>
      <w:r>
        <w:rPr>
          <w:rFonts w:eastAsia="ＭＳ 明朝"/>
          <w:bCs/>
          <w:sz w:val="22"/>
          <w:szCs w:val="22"/>
        </w:rPr>
        <w:t xml:space="preserve">  UE behaviour for DL-UL collision handling for HD-FDD operation</w:t>
      </w:r>
    </w:p>
    <w:tbl>
      <w:tblPr>
        <w:tblStyle w:val="12"/>
        <w:tblW w:w="5000" w:type="pct"/>
        <w:tblLook w:val="0420" w:firstRow="1" w:lastRow="0" w:firstColumn="0" w:lastColumn="0" w:noHBand="0" w:noVBand="1"/>
      </w:tblPr>
      <w:tblGrid>
        <w:gridCol w:w="730"/>
        <w:gridCol w:w="3009"/>
        <w:gridCol w:w="3011"/>
        <w:gridCol w:w="3212"/>
      </w:tblGrid>
      <w:tr w:rsidR="008430D3" w:rsidRPr="00B86E3A" w14:paraId="79287059" w14:textId="77777777" w:rsidTr="001E714A">
        <w:trPr>
          <w:trHeight w:val="286"/>
        </w:trPr>
        <w:tc>
          <w:tcPr>
            <w:tcW w:w="367" w:type="pct"/>
            <w:hideMark/>
          </w:tcPr>
          <w:p w14:paraId="16CD15E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Case#</w:t>
            </w:r>
          </w:p>
        </w:tc>
        <w:tc>
          <w:tcPr>
            <w:tcW w:w="1510" w:type="pct"/>
            <w:hideMark/>
          </w:tcPr>
          <w:p w14:paraId="54CEA9F8" w14:textId="77777777" w:rsidR="008430D3" w:rsidRPr="00B86E3A" w:rsidRDefault="008430D3" w:rsidP="001E714A">
            <w:pPr>
              <w:jc w:val="both"/>
              <w:rPr>
                <w:rFonts w:eastAsia="ＭＳ 明朝" w:hint="eastAsia"/>
                <w:sz w:val="21"/>
                <w:szCs w:val="21"/>
                <w:lang w:val="en-US" w:eastAsia="ja-JP"/>
              </w:rPr>
            </w:pPr>
            <w:r w:rsidRPr="00011329">
              <w:rPr>
                <w:rFonts w:eastAsia="ＭＳ 明朝" w:hint="eastAsia"/>
                <w:sz w:val="21"/>
                <w:szCs w:val="21"/>
                <w:lang w:val="en-US" w:eastAsia="ja-JP"/>
              </w:rPr>
              <w:t>D</w:t>
            </w:r>
            <w:r w:rsidRPr="00011329">
              <w:rPr>
                <w:rFonts w:eastAsia="ＭＳ 明朝"/>
                <w:sz w:val="21"/>
                <w:szCs w:val="21"/>
                <w:lang w:val="en-US" w:eastAsia="ja-JP"/>
              </w:rPr>
              <w:t>L</w:t>
            </w:r>
          </w:p>
        </w:tc>
        <w:tc>
          <w:tcPr>
            <w:tcW w:w="1510" w:type="pct"/>
            <w:hideMark/>
          </w:tcPr>
          <w:p w14:paraId="175B6185" w14:textId="77777777" w:rsidR="008430D3" w:rsidRPr="00B86E3A" w:rsidRDefault="008430D3" w:rsidP="001E714A">
            <w:pPr>
              <w:jc w:val="both"/>
              <w:rPr>
                <w:rFonts w:eastAsia="ＭＳ 明朝" w:hint="eastAsia"/>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L</w:t>
            </w:r>
          </w:p>
        </w:tc>
        <w:tc>
          <w:tcPr>
            <w:tcW w:w="1613" w:type="pct"/>
            <w:hideMark/>
          </w:tcPr>
          <w:p w14:paraId="27B8D74D" w14:textId="77777777" w:rsidR="008430D3" w:rsidRPr="00B86E3A" w:rsidRDefault="008430D3" w:rsidP="001E714A">
            <w:pPr>
              <w:jc w:val="both"/>
              <w:rPr>
                <w:rFonts w:eastAsia="ＭＳ 明朝" w:hint="eastAsia"/>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E behavio</w:t>
            </w:r>
            <w:r>
              <w:rPr>
                <w:rFonts w:eastAsia="ＭＳ 明朝"/>
                <w:sz w:val="21"/>
                <w:szCs w:val="21"/>
                <w:lang w:val="en-US" w:eastAsia="ja-JP"/>
              </w:rPr>
              <w:t>u</w:t>
            </w:r>
            <w:r w:rsidRPr="00011329">
              <w:rPr>
                <w:rFonts w:eastAsia="ＭＳ 明朝"/>
                <w:sz w:val="21"/>
                <w:szCs w:val="21"/>
                <w:lang w:val="en-US" w:eastAsia="ja-JP"/>
              </w:rPr>
              <w:t xml:space="preserve">r </w:t>
            </w:r>
          </w:p>
        </w:tc>
      </w:tr>
      <w:tr w:rsidR="008430D3" w:rsidRPr="00B86E3A" w14:paraId="45DC641E" w14:textId="77777777" w:rsidTr="001E714A">
        <w:trPr>
          <w:trHeight w:val="286"/>
        </w:trPr>
        <w:tc>
          <w:tcPr>
            <w:tcW w:w="367" w:type="pct"/>
            <w:hideMark/>
          </w:tcPr>
          <w:p w14:paraId="1F6AFC3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1</w:t>
            </w:r>
          </w:p>
        </w:tc>
        <w:tc>
          <w:tcPr>
            <w:tcW w:w="1510" w:type="pct"/>
            <w:hideMark/>
          </w:tcPr>
          <w:p w14:paraId="6659D95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510" w:type="pct"/>
            <w:hideMark/>
          </w:tcPr>
          <w:p w14:paraId="1FF49E6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1613" w:type="pct"/>
            <w:hideMark/>
          </w:tcPr>
          <w:p w14:paraId="066D9230" w14:textId="1D9A9267"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Configured UL is </w:t>
            </w:r>
            <w:r w:rsidR="003B30F6">
              <w:rPr>
                <w:rFonts w:eastAsia="ＭＳ 明朝"/>
                <w:sz w:val="21"/>
                <w:szCs w:val="21"/>
                <w:lang w:val="en-US"/>
              </w:rPr>
              <w:t xml:space="preserve">(partially) </w:t>
            </w:r>
            <w:r w:rsidRPr="00B86E3A">
              <w:rPr>
                <w:rFonts w:eastAsia="ＭＳ 明朝"/>
                <w:sz w:val="21"/>
                <w:szCs w:val="21"/>
                <w:lang w:val="en-US"/>
              </w:rPr>
              <w:t>cancelled if timeline is satisfied</w:t>
            </w:r>
          </w:p>
          <w:p w14:paraId="348DFAD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040B6361" w14:textId="77777777" w:rsidTr="001E714A">
        <w:trPr>
          <w:trHeight w:val="286"/>
        </w:trPr>
        <w:tc>
          <w:tcPr>
            <w:tcW w:w="367" w:type="pct"/>
            <w:hideMark/>
          </w:tcPr>
          <w:p w14:paraId="32F9A93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2</w:t>
            </w:r>
          </w:p>
        </w:tc>
        <w:tc>
          <w:tcPr>
            <w:tcW w:w="1510" w:type="pct"/>
            <w:hideMark/>
          </w:tcPr>
          <w:p w14:paraId="2EDD86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510" w:type="pct"/>
            <w:hideMark/>
          </w:tcPr>
          <w:p w14:paraId="037A45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1613" w:type="pct"/>
            <w:hideMark/>
          </w:tcPr>
          <w:p w14:paraId="04C589C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 is transmitted</w:t>
            </w:r>
          </w:p>
          <w:p w14:paraId="2942D5A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3CCD3411" w14:textId="77777777" w:rsidTr="001E714A">
        <w:trPr>
          <w:trHeight w:val="286"/>
        </w:trPr>
        <w:tc>
          <w:tcPr>
            <w:tcW w:w="367" w:type="pct"/>
            <w:hideMark/>
          </w:tcPr>
          <w:p w14:paraId="43F02F7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3</w:t>
            </w:r>
          </w:p>
        </w:tc>
        <w:tc>
          <w:tcPr>
            <w:tcW w:w="1510" w:type="pct"/>
            <w:hideMark/>
          </w:tcPr>
          <w:p w14:paraId="7058EC8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510" w:type="pct"/>
            <w:hideMark/>
          </w:tcPr>
          <w:p w14:paraId="1E76AEC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1613" w:type="pct"/>
            <w:hideMark/>
          </w:tcPr>
          <w:p w14:paraId="4A1C5A9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Error case</w:t>
            </w:r>
          </w:p>
        </w:tc>
      </w:tr>
      <w:tr w:rsidR="008430D3" w:rsidRPr="00B86E3A" w14:paraId="3E48B5EF" w14:textId="77777777" w:rsidTr="001E714A">
        <w:trPr>
          <w:trHeight w:val="353"/>
        </w:trPr>
        <w:tc>
          <w:tcPr>
            <w:tcW w:w="367" w:type="pct"/>
            <w:hideMark/>
          </w:tcPr>
          <w:p w14:paraId="275353C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4</w:t>
            </w:r>
          </w:p>
        </w:tc>
        <w:tc>
          <w:tcPr>
            <w:tcW w:w="1510" w:type="pct"/>
            <w:hideMark/>
          </w:tcPr>
          <w:p w14:paraId="42C0FC50"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510" w:type="pct"/>
            <w:hideMark/>
          </w:tcPr>
          <w:p w14:paraId="009C63C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1613" w:type="pct"/>
            <w:hideMark/>
          </w:tcPr>
          <w:p w14:paraId="0AAD880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Error case</w:t>
            </w:r>
          </w:p>
        </w:tc>
      </w:tr>
      <w:tr w:rsidR="008430D3" w:rsidRPr="00B86E3A" w14:paraId="298257BB" w14:textId="77777777" w:rsidTr="001E714A">
        <w:trPr>
          <w:trHeight w:val="353"/>
        </w:trPr>
        <w:tc>
          <w:tcPr>
            <w:tcW w:w="367" w:type="pct"/>
            <w:hideMark/>
          </w:tcPr>
          <w:p w14:paraId="067870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5</w:t>
            </w:r>
          </w:p>
        </w:tc>
        <w:tc>
          <w:tcPr>
            <w:tcW w:w="1510" w:type="pct"/>
            <w:hideMark/>
          </w:tcPr>
          <w:p w14:paraId="556F52D3"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SSB</w:t>
            </w:r>
          </w:p>
        </w:tc>
        <w:tc>
          <w:tcPr>
            <w:tcW w:w="1510" w:type="pct"/>
            <w:hideMark/>
          </w:tcPr>
          <w:p w14:paraId="2AC95A0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w:t>
            </w:r>
          </w:p>
        </w:tc>
        <w:tc>
          <w:tcPr>
            <w:tcW w:w="1613" w:type="pct"/>
            <w:hideMark/>
          </w:tcPr>
          <w:p w14:paraId="098F44D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 is cancelled</w:t>
            </w:r>
          </w:p>
          <w:p w14:paraId="5850A97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5561698D" w14:textId="77777777" w:rsidTr="001E714A">
        <w:trPr>
          <w:trHeight w:val="353"/>
        </w:trPr>
        <w:tc>
          <w:tcPr>
            <w:tcW w:w="367" w:type="pct"/>
            <w:hideMark/>
          </w:tcPr>
          <w:p w14:paraId="086C736F"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8</w:t>
            </w:r>
          </w:p>
        </w:tc>
        <w:tc>
          <w:tcPr>
            <w:tcW w:w="1510" w:type="pct"/>
            <w:hideMark/>
          </w:tcPr>
          <w:p w14:paraId="43951C4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w:t>
            </w:r>
          </w:p>
        </w:tc>
        <w:tc>
          <w:tcPr>
            <w:tcW w:w="1510" w:type="pct"/>
            <w:hideMark/>
          </w:tcPr>
          <w:p w14:paraId="4A6A97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Valid RO</w:t>
            </w:r>
          </w:p>
        </w:tc>
        <w:tc>
          <w:tcPr>
            <w:tcW w:w="1613" w:type="pct"/>
            <w:hideMark/>
          </w:tcPr>
          <w:p w14:paraId="29462072" w14:textId="77777777" w:rsidR="008430D3" w:rsidRDefault="008430D3" w:rsidP="001E714A">
            <w:pPr>
              <w:jc w:val="both"/>
              <w:rPr>
                <w:rFonts w:eastAsia="ＭＳ 明朝"/>
                <w:sz w:val="21"/>
                <w:szCs w:val="21"/>
                <w:lang w:val="en-US"/>
              </w:rPr>
            </w:pPr>
            <w:r w:rsidRPr="00B86E3A">
              <w:rPr>
                <w:rFonts w:eastAsia="ＭＳ 明朝"/>
                <w:sz w:val="21"/>
                <w:szCs w:val="21"/>
                <w:lang w:val="en-US"/>
              </w:rPr>
              <w:t>Scheduled/configured DL is not received</w:t>
            </w:r>
          </w:p>
          <w:p w14:paraId="6877C22F" w14:textId="316ACF6C" w:rsidR="000E2E4D" w:rsidRPr="00B86E3A" w:rsidRDefault="000E2E4D" w:rsidP="001E714A">
            <w:pPr>
              <w:jc w:val="both"/>
              <w:rPr>
                <w:rFonts w:eastAsia="ＭＳ 明朝" w:hint="eastAsia"/>
                <w:sz w:val="21"/>
                <w:szCs w:val="21"/>
                <w:lang w:val="en-US" w:eastAsia="ja-JP"/>
              </w:rPr>
            </w:pPr>
            <w:r>
              <w:rPr>
                <w:rFonts w:eastAsia="ＭＳ 明朝" w:hint="eastAsia"/>
                <w:sz w:val="21"/>
                <w:szCs w:val="21"/>
                <w:lang w:val="en-US" w:eastAsia="ja-JP"/>
              </w:rPr>
              <w:t>(</w:t>
            </w:r>
            <w:r>
              <w:rPr>
                <w:rFonts w:eastAsia="ＭＳ 明朝"/>
                <w:sz w:val="21"/>
                <w:szCs w:val="21"/>
                <w:lang w:val="en-US" w:eastAsia="ja-JP"/>
              </w:rPr>
              <w:t>Same as current spec)</w:t>
            </w:r>
          </w:p>
        </w:tc>
      </w:tr>
      <w:tr w:rsidR="008430D3" w:rsidRPr="00B86E3A" w14:paraId="7FF9C859" w14:textId="77777777" w:rsidTr="001E714A">
        <w:trPr>
          <w:trHeight w:val="353"/>
        </w:trPr>
        <w:tc>
          <w:tcPr>
            <w:tcW w:w="367" w:type="pct"/>
            <w:hideMark/>
          </w:tcPr>
          <w:p w14:paraId="151B365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9</w:t>
            </w:r>
          </w:p>
        </w:tc>
        <w:tc>
          <w:tcPr>
            <w:tcW w:w="3021" w:type="pct"/>
            <w:gridSpan w:val="2"/>
            <w:hideMark/>
          </w:tcPr>
          <w:p w14:paraId="4FFF9113" w14:textId="1B6BD57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Collision due to direction switching, i.e., during </w:t>
            </w:r>
            <w:r w:rsidR="004664FA">
              <w:rPr>
                <w:rFonts w:eastAsia="ＭＳ 明朝"/>
                <w:sz w:val="21"/>
                <w:szCs w:val="21"/>
                <w:lang w:val="en-US"/>
              </w:rPr>
              <w:t>transition time</w:t>
            </w:r>
          </w:p>
        </w:tc>
        <w:tc>
          <w:tcPr>
            <w:tcW w:w="1613" w:type="pct"/>
            <w:hideMark/>
          </w:tcPr>
          <w:p w14:paraId="1A6D62F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No Tx/Rx is expected</w:t>
            </w:r>
          </w:p>
          <w:p w14:paraId="717A6822" w14:textId="55C5C22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(Same as </w:t>
            </w:r>
            <w:r w:rsidR="00CD0E23" w:rsidRPr="00CD0E23">
              <w:rPr>
                <w:rFonts w:eastAsia="ＭＳ 明朝"/>
                <w:sz w:val="21"/>
                <w:szCs w:val="21"/>
                <w:lang w:val="en-US"/>
              </w:rPr>
              <w:t>UE not capable of full-duplex communication</w:t>
            </w:r>
            <w:r w:rsidRPr="00B86E3A">
              <w:rPr>
                <w:rFonts w:eastAsia="ＭＳ 明朝"/>
                <w:sz w:val="21"/>
                <w:szCs w:val="21"/>
                <w:lang w:val="en-US"/>
              </w:rPr>
              <w:t>)</w:t>
            </w:r>
          </w:p>
        </w:tc>
      </w:tr>
    </w:tbl>
    <w:p w14:paraId="156CC7FC" w14:textId="77777777" w:rsidR="008430D3" w:rsidRPr="008430D3" w:rsidRDefault="008430D3" w:rsidP="00625865">
      <w:pPr>
        <w:spacing w:afterLines="50" w:after="120"/>
        <w:jc w:val="both"/>
        <w:rPr>
          <w:rFonts w:eastAsia="ＭＳ 明朝" w:hint="eastAsia"/>
          <w:bCs/>
          <w:sz w:val="22"/>
          <w:szCs w:val="22"/>
          <w:lang w:val="en-US"/>
        </w:rPr>
      </w:pPr>
    </w:p>
    <w:p w14:paraId="17CEA964" w14:textId="0FA0EAB9" w:rsidR="005E2806" w:rsidRDefault="005E2806" w:rsidP="00625865">
      <w:pPr>
        <w:spacing w:afterLines="50" w:after="120"/>
        <w:jc w:val="both"/>
        <w:rPr>
          <w:rFonts w:eastAsia="ＭＳ 明朝"/>
          <w:bCs/>
          <w:sz w:val="22"/>
          <w:szCs w:val="22"/>
        </w:rPr>
      </w:pPr>
      <w:r>
        <w:rPr>
          <w:rFonts w:eastAsia="ＭＳ 明朝"/>
          <w:bCs/>
          <w:sz w:val="22"/>
          <w:szCs w:val="22"/>
        </w:rPr>
        <w:t xml:space="preserve">For Case 1, </w:t>
      </w:r>
      <w:r w:rsidR="003B30F6">
        <w:rPr>
          <w:rFonts w:eastAsia="ＭＳ 明朝"/>
          <w:bCs/>
          <w:sz w:val="22"/>
          <w:szCs w:val="22"/>
        </w:rPr>
        <w:t>as specified in Clause 11.1 in TS38.213 for TDD single cell case as follows, configured UL is (partially) cancelled if timeline is satisfied.</w:t>
      </w:r>
    </w:p>
    <w:tbl>
      <w:tblPr>
        <w:tblStyle w:val="afa"/>
        <w:tblW w:w="0" w:type="auto"/>
        <w:tblLook w:val="04A0" w:firstRow="1" w:lastRow="0" w:firstColumn="1" w:lastColumn="0" w:noHBand="0" w:noVBand="1"/>
      </w:tblPr>
      <w:tblGrid>
        <w:gridCol w:w="9962"/>
      </w:tblGrid>
      <w:tr w:rsidR="00507165" w14:paraId="01E9D606" w14:textId="77777777" w:rsidTr="00507165">
        <w:tc>
          <w:tcPr>
            <w:tcW w:w="9962" w:type="dxa"/>
          </w:tcPr>
          <w:p w14:paraId="200B2528" w14:textId="77777777" w:rsidR="00507165" w:rsidRPr="00507165" w:rsidRDefault="00507165" w:rsidP="00507165">
            <w:pPr>
              <w:rPr>
                <w:rFonts w:eastAsia="SimSun"/>
                <w:sz w:val="20"/>
                <w:lang w:eastAsia="en-US"/>
              </w:rPr>
            </w:pPr>
            <w:r w:rsidRPr="00507165">
              <w:rPr>
                <w:rFonts w:eastAsia="SimSun"/>
                <w:sz w:val="20"/>
                <w:lang w:eastAsia="en-US"/>
              </w:rPr>
              <w:t xml:space="preserve">For </w:t>
            </w:r>
            <w:r w:rsidRPr="00507165">
              <w:rPr>
                <w:rFonts w:eastAsia="SimSun"/>
                <w:sz w:val="20"/>
                <w:lang w:val="fi-FI" w:eastAsia="en-US"/>
              </w:rPr>
              <w:t xml:space="preserve">operation on a single carrier in unpaired spectrum, </w:t>
            </w:r>
            <w:r w:rsidRPr="00507165">
              <w:rPr>
                <w:rFonts w:eastAsia="SimSun"/>
                <w:sz w:val="20"/>
                <w:lang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69D216E" w14:textId="77777777" w:rsidR="00507165" w:rsidRPr="00507165" w:rsidRDefault="00507165" w:rsidP="00507165">
            <w:pPr>
              <w:ind w:left="568" w:hanging="284"/>
              <w:rPr>
                <w:rFonts w:eastAsia="SimSun"/>
                <w:sz w:val="20"/>
                <w:lang w:val="x-none" w:eastAsia="zh-CN"/>
              </w:rPr>
            </w:pPr>
            <w:r w:rsidRPr="00507165">
              <w:rPr>
                <w:rFonts w:eastAsia="SimSun"/>
                <w:sz w:val="20"/>
                <w:lang w:val="x-none" w:eastAsia="en-US"/>
              </w:rPr>
              <w:t>-</w:t>
            </w:r>
            <w:r w:rsidRPr="00507165">
              <w:rPr>
                <w:rFonts w:eastAsia="SimSun"/>
                <w:sz w:val="20"/>
                <w:lang w:val="x-none" w:eastAsia="en-US"/>
              </w:rPr>
              <w:tab/>
            </w:r>
            <w:r w:rsidRPr="00507165">
              <w:rPr>
                <w:rFonts w:eastAsia="SimSun"/>
                <w:sz w:val="20"/>
                <w:lang w:val="en-US" w:eastAsia="en-US"/>
              </w:rPr>
              <w:t xml:space="preserve">If the UE does not indicate the capability of [partialCancellation], </w:t>
            </w:r>
            <w:r w:rsidRPr="00507165">
              <w:rPr>
                <w:rFonts w:eastAsia="SimSun" w:hint="eastAsia"/>
                <w:sz w:val="20"/>
                <w:lang w:val="x-none" w:eastAsia="en-US"/>
              </w:rPr>
              <w:t xml:space="preserve">the UE does not expect to cancel the transmission </w:t>
            </w:r>
            <w:r w:rsidRPr="00507165">
              <w:rPr>
                <w:rFonts w:eastAsia="SimSun"/>
                <w:sz w:val="20"/>
                <w:lang w:val="en-US" w:eastAsia="en-US"/>
              </w:rPr>
              <w:t xml:space="preserve">of the PUCCH or PUSCH or PRACH </w:t>
            </w:r>
            <w:r w:rsidRPr="00507165">
              <w:rPr>
                <w:rFonts w:eastAsia="SimSun" w:hint="eastAsia"/>
                <w:sz w:val="20"/>
                <w:lang w:val="x-none" w:eastAsia="en-US"/>
              </w:rPr>
              <w:t>in</w:t>
            </w:r>
            <w:r w:rsidRPr="00507165">
              <w:rPr>
                <w:rFonts w:eastAsia="SimSun"/>
                <w:sz w:val="20"/>
                <w:lang w:val="en-US" w:eastAsia="en-US"/>
              </w:rPr>
              <w:t xml:space="preserve"> the set of symbols if the first symbol in the set</w:t>
            </w:r>
            <w:r w:rsidRPr="00507165">
              <w:rPr>
                <w:rFonts w:eastAsia="SimSun" w:hint="eastAsia"/>
                <w:sz w:val="20"/>
                <w:lang w:val="x-none" w:eastAsia="en-US"/>
              </w:rPr>
              <w:t xml:space="preserve"> occur</w:t>
            </w:r>
            <w:r w:rsidRPr="00507165">
              <w:rPr>
                <w:rFonts w:eastAsia="SimSun"/>
                <w:sz w:val="20"/>
                <w:lang w:val="en-US" w:eastAsia="en-US"/>
              </w:rPr>
              <w:t xml:space="preserve">s within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T</m:t>
                  </m:r>
                </m:e>
                <m:sub>
                  <m:r>
                    <w:rPr>
                      <w:rFonts w:ascii="Cambria Math" w:eastAsia="SimSun" w:hAnsi="Cambria Math"/>
                      <w:sz w:val="20"/>
                      <w:lang w:val="en-US" w:eastAsia="en-US"/>
                    </w:rPr>
                    <m:t xml:space="preserve">proc,2 </m:t>
                  </m:r>
                </m:sub>
              </m:sSub>
            </m:oMath>
            <w:r w:rsidRPr="00507165">
              <w:rPr>
                <w:rFonts w:eastAsia="SimSun" w:hint="eastAsia"/>
                <w:sz w:val="20"/>
                <w:lang w:val="x-none" w:eastAsia="en-US"/>
              </w:rPr>
              <w:t xml:space="preserve"> relative to a last symbol of a CORESET where the UE detects the DCI format</w:t>
            </w:r>
            <w:r w:rsidRPr="00507165">
              <w:rPr>
                <w:rFonts w:eastAsia="SimSun"/>
                <w:sz w:val="20"/>
                <w:lang w:val="en-US" w:eastAsia="en-US"/>
              </w:rPr>
              <w:t>; otherwise, the UE cancels the PUCCH, or the PUSCH, or an actual repetition of the PUSCH [6, TS38.214], determined from Clauses 9 and 9.2.5 or Clause 6.1 of [6, TS38.214], or the PRACH transmission in the set of symbols.</w:t>
            </w:r>
          </w:p>
          <w:p w14:paraId="3518781E" w14:textId="77777777" w:rsidR="00507165" w:rsidRPr="00507165" w:rsidRDefault="00507165" w:rsidP="00507165">
            <w:pPr>
              <w:ind w:left="568" w:hanging="284"/>
              <w:rPr>
                <w:rFonts w:eastAsia="SimSun"/>
                <w:sz w:val="20"/>
                <w:lang w:val="x-none" w:eastAsia="en-US"/>
              </w:rPr>
            </w:pPr>
            <w:r w:rsidRPr="00507165">
              <w:rPr>
                <w:rFonts w:eastAsia="SimSun"/>
                <w:sz w:val="20"/>
                <w:lang w:val="x-none" w:eastAsia="en-US"/>
              </w:rPr>
              <w:t>-</w:t>
            </w:r>
            <w:r w:rsidRPr="00507165">
              <w:rPr>
                <w:rFonts w:eastAsia="SimSun"/>
                <w:sz w:val="20"/>
                <w:lang w:val="x-none" w:eastAsia="en-US"/>
              </w:rPr>
              <w:tab/>
              <w:t xml:space="preserve">If the UE indicates the capability of [partialCancellation], </w:t>
            </w:r>
            <w:r w:rsidRPr="00507165">
              <w:rPr>
                <w:rFonts w:eastAsia="SimSun" w:hint="eastAsia"/>
                <w:sz w:val="20"/>
                <w:lang w:val="x-none" w:eastAsia="en-US"/>
              </w:rPr>
              <w:t xml:space="preserve">the UE does not expect to cancel the transmission </w:t>
            </w:r>
            <w:r w:rsidRPr="00507165">
              <w:rPr>
                <w:rFonts w:eastAsia="SimSun"/>
                <w:sz w:val="20"/>
                <w:lang w:val="x-none" w:eastAsia="en-US"/>
              </w:rPr>
              <w:t xml:space="preserve">of the PUCCH or PUSCH or PRACH </w:t>
            </w:r>
            <w:r w:rsidRPr="00507165">
              <w:rPr>
                <w:rFonts w:eastAsia="SimSun" w:hint="eastAsia"/>
                <w:sz w:val="20"/>
                <w:lang w:val="x-none" w:eastAsia="en-US"/>
              </w:rPr>
              <w:t>in</w:t>
            </w:r>
            <w:r w:rsidRPr="00507165">
              <w:rPr>
                <w:rFonts w:eastAsia="SimSun"/>
                <w:sz w:val="20"/>
                <w:lang w:val="en-US" w:eastAsia="en-US"/>
              </w:rPr>
              <w:t xml:space="preserve"> symbols from the set of symbols </w:t>
            </w:r>
            <w:r w:rsidRPr="00507165">
              <w:rPr>
                <w:rFonts w:eastAsia="SimSun"/>
                <w:sz w:val="20"/>
                <w:lang w:val="x-none" w:eastAsia="en-US"/>
              </w:rPr>
              <w:t>that</w:t>
            </w:r>
            <w:r w:rsidRPr="00507165">
              <w:rPr>
                <w:rFonts w:eastAsia="SimSun" w:hint="eastAsia"/>
                <w:sz w:val="20"/>
                <w:lang w:val="x-none" w:eastAsia="en-US"/>
              </w:rPr>
              <w:t xml:space="preserve"> occur</w:t>
            </w:r>
            <w:r w:rsidRPr="00507165">
              <w:rPr>
                <w:rFonts w:eastAsia="SimSun"/>
                <w:sz w:val="20"/>
                <w:lang w:val="en-US" w:eastAsia="en-US"/>
              </w:rPr>
              <w:t xml:space="preserve"> within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T</m:t>
                  </m:r>
                </m:e>
                <m:sub>
                  <m:r>
                    <w:rPr>
                      <w:rFonts w:ascii="Cambria Math" w:eastAsia="SimSun" w:hAnsi="Cambria Math"/>
                      <w:sz w:val="20"/>
                      <w:lang w:val="en-US" w:eastAsia="en-US"/>
                    </w:rPr>
                    <m:t>proc,2</m:t>
                  </m:r>
                </m:sub>
              </m:sSub>
            </m:oMath>
            <w:r w:rsidRPr="00507165">
              <w:rPr>
                <w:rFonts w:eastAsia="SimSun" w:hint="eastAsia"/>
                <w:sz w:val="20"/>
                <w:lang w:val="x-none" w:eastAsia="en-US"/>
              </w:rPr>
              <w:t xml:space="preserve"> relative to a last symbol of a CORESET where the UE detects the DCI format</w:t>
            </w:r>
            <w:r w:rsidRPr="00507165">
              <w:rPr>
                <w:rFonts w:eastAsia="SimSun"/>
                <w:sz w:val="20"/>
                <w:lang w:val="x-none" w:eastAsia="en-US"/>
              </w:rPr>
              <w:t>. The UE cancels the PUCCH, or the PUSCH, or an actual repetition of the PUSCH [6, TS 38.214], determined from Clauses 9 and 9.2.5 or Clause 6.1 of [6</w:t>
            </w:r>
            <w:r w:rsidRPr="00507165">
              <w:rPr>
                <w:rFonts w:eastAsia="SimSun"/>
                <w:sz w:val="20"/>
                <w:lang w:val="en-US" w:eastAsia="en-US"/>
              </w:rPr>
              <w:t>,</w:t>
            </w:r>
            <w:r w:rsidRPr="00507165">
              <w:rPr>
                <w:rFonts w:eastAsia="SimSun"/>
                <w:sz w:val="20"/>
                <w:lang w:val="x-none" w:eastAsia="en-US"/>
              </w:rPr>
              <w:t xml:space="preserve"> TS 38.214], or the PRACH transmission in remaining symbols from the set of symbols.  </w:t>
            </w:r>
          </w:p>
          <w:p w14:paraId="06C4D3BE" w14:textId="77777777" w:rsidR="00507165" w:rsidRPr="00507165" w:rsidRDefault="00507165" w:rsidP="00507165">
            <w:pPr>
              <w:ind w:left="568" w:hanging="284"/>
              <w:rPr>
                <w:rFonts w:eastAsia="SimSun"/>
                <w:sz w:val="20"/>
                <w:lang w:val="en-US" w:eastAsia="zh-CN"/>
              </w:rPr>
            </w:pPr>
            <w:r w:rsidRPr="00507165">
              <w:rPr>
                <w:rFonts w:eastAsia="SimSun"/>
                <w:sz w:val="20"/>
                <w:lang w:val="en-US" w:eastAsia="zh-CN"/>
              </w:rPr>
              <w:t>-</w:t>
            </w:r>
            <w:r w:rsidRPr="00507165">
              <w:rPr>
                <w:rFonts w:eastAsia="SimSun"/>
                <w:sz w:val="20"/>
                <w:lang w:val="en-US" w:eastAsia="zh-CN"/>
              </w:rPr>
              <w:tab/>
              <w:t xml:space="preserve">The UE does not expect to cancel the transmission of SRS in symbols from the subset of symbols that occur within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T</m:t>
                  </m:r>
                </m:e>
                <m:sub>
                  <m:r>
                    <w:rPr>
                      <w:rFonts w:ascii="Cambria Math" w:eastAsia="SimSun" w:hAnsi="Cambria Math"/>
                      <w:sz w:val="20"/>
                      <w:lang w:val="en-US" w:eastAsia="zh-CN"/>
                    </w:rPr>
                    <m:t>proc,2</m:t>
                  </m:r>
                </m:sub>
              </m:sSub>
            </m:oMath>
            <w:r w:rsidRPr="00507165">
              <w:rPr>
                <w:rFonts w:eastAsia="SimSun"/>
                <w:sz w:val="20"/>
                <w:lang w:val="en-US" w:eastAsia="zh-CN"/>
              </w:rPr>
              <w:t xml:space="preserve"> relative to a last symbol of a CORESET where the UE detects the DCI format. The UE cancels the SRS transmission in remaining symbols from the subset of symbols. </w:t>
            </w:r>
          </w:p>
          <w:p w14:paraId="1049FFDF" w14:textId="34D925A1" w:rsidR="00507165" w:rsidRPr="00507165" w:rsidRDefault="00507165" w:rsidP="00507165">
            <w:pPr>
              <w:ind w:left="568" w:hanging="284"/>
              <w:rPr>
                <w:rFonts w:eastAsia="SimSun"/>
                <w:sz w:val="20"/>
                <w:lang w:val="x-none" w:eastAsia="en-US"/>
              </w:rPr>
            </w:pPr>
            <w:r w:rsidRPr="00507165">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m:rPr>
                      <m:sty m:val="p"/>
                    </m:rPr>
                    <w:rPr>
                      <w:rFonts w:ascii="Cambria Math" w:eastAsia="SimSun" w:hAnsi="Cambria Math"/>
                      <w:sz w:val="20"/>
                      <w:lang w:val="x-none" w:eastAsia="en-US"/>
                    </w:rPr>
                    <m:t>proc,2</m:t>
                  </m:r>
                </m:sub>
              </m:sSub>
            </m:oMath>
            <w:r w:rsidRPr="00507165">
              <w:rPr>
                <w:rFonts w:eastAsia="SimSun"/>
                <w:sz w:val="20"/>
                <w:lang w:val="en-US" w:eastAsia="en-US"/>
              </w:rPr>
              <w:t xml:space="preserve"> is the PUSCH preparation time </w:t>
            </w:r>
            <w:r w:rsidRPr="00507165">
              <w:rPr>
                <w:rFonts w:eastAsia="SimSun" w:hint="eastAsia"/>
                <w:sz w:val="20"/>
                <w:lang w:val="x-none" w:eastAsia="en-US"/>
              </w:rPr>
              <w:t xml:space="preserve">for the corresponding </w:t>
            </w:r>
            <w:r w:rsidRPr="00507165">
              <w:rPr>
                <w:rFonts w:eastAsia="SimSun"/>
                <w:sz w:val="20"/>
                <w:lang w:val="en-US" w:eastAsia="en-US"/>
              </w:rPr>
              <w:t>UE processing</w:t>
            </w:r>
            <w:r w:rsidRPr="00507165">
              <w:rPr>
                <w:rFonts w:eastAsia="SimSun" w:hint="eastAsia"/>
                <w:sz w:val="20"/>
                <w:lang w:val="x-none" w:eastAsia="en-US"/>
              </w:rPr>
              <w:t xml:space="preserve"> capability [6, TS 38.214]</w:t>
            </w:r>
            <w:r w:rsidRPr="00507165">
              <w:rPr>
                <w:rFonts w:eastAsia="SimSun"/>
                <w:sz w:val="20"/>
                <w:lang w:val="x-none" w:eastAsia="en-US"/>
              </w:rPr>
              <w:t xml:space="preserve"> assuming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d</m:t>
                  </m:r>
                </m:e>
                <m:sub>
                  <m:r>
                    <m:rPr>
                      <m:sty m:val="p"/>
                    </m:rPr>
                    <w:rPr>
                      <w:rFonts w:ascii="Cambria Math" w:eastAsia="SimSun" w:hAnsi="Cambria Math"/>
                      <w:sz w:val="20"/>
                      <w:lang w:val="x-none" w:eastAsia="en-US"/>
                    </w:rPr>
                    <m:t>2,1</m:t>
                  </m:r>
                </m:sub>
              </m:sSub>
              <m:r>
                <w:rPr>
                  <w:rFonts w:ascii="Cambria Math" w:eastAsia="SimSun" w:hAnsi="Cambria Math"/>
                  <w:sz w:val="20"/>
                  <w:lang w:val="x-none" w:eastAsia="en-US"/>
                </w:rPr>
                <m:t>=1</m:t>
              </m:r>
            </m:oMath>
            <w:r w:rsidRPr="00507165">
              <w:rPr>
                <w:rFonts w:eastAsia="SimSun"/>
                <w:sz w:val="20"/>
                <w:lang w:val="en-US" w:eastAsia="en-US"/>
              </w:rPr>
              <w:t xml:space="preserve"> </w:t>
            </w:r>
            <w:r w:rsidRPr="00507165">
              <w:rPr>
                <w:rFonts w:eastAsia="DengXian" w:hint="eastAsia"/>
                <w:sz w:val="20"/>
                <w:lang w:val="x-none" w:eastAsia="zh-CN"/>
              </w:rPr>
              <w:t xml:space="preserve">and </w:t>
            </w:r>
            <m:oMath>
              <m:r>
                <w:rPr>
                  <w:rFonts w:ascii="Cambria Math" w:eastAsia="DengXian" w:hAnsi="Cambria Math"/>
                  <w:sz w:val="20"/>
                  <w:lang w:val="x-none" w:eastAsia="zh-CN"/>
                </w:rPr>
                <m:t>μ</m:t>
              </m:r>
            </m:oMath>
            <w:r w:rsidRPr="00507165">
              <w:rPr>
                <w:rFonts w:eastAsia="DengXian" w:hint="eastAsia"/>
                <w:sz w:val="20"/>
                <w:lang w:val="x-none" w:eastAsia="zh-CN"/>
              </w:rPr>
              <w:t xml:space="preserve"> corresponds to the smallest SCS configuration </w:t>
            </w:r>
            <w:r w:rsidRPr="00507165">
              <w:rPr>
                <w:rFonts w:eastAsia="SimSun" w:hint="eastAsia"/>
                <w:sz w:val="20"/>
                <w:lang w:val="x-none" w:eastAsia="zh-CN"/>
              </w:rPr>
              <w:t>between</w:t>
            </w:r>
            <w:r w:rsidRPr="00507165">
              <w:rPr>
                <w:rFonts w:eastAsia="DengXian" w:hint="eastAsia"/>
                <w:sz w:val="20"/>
                <w:lang w:val="x-none" w:eastAsia="zh-CN"/>
              </w:rPr>
              <w:t xml:space="preserve"> the SCS configuration of the PDCCH carrying the DCI format </w:t>
            </w:r>
            <w:r w:rsidRPr="00507165">
              <w:rPr>
                <w:rFonts w:eastAsia="SimSun" w:hint="eastAsia"/>
                <w:sz w:val="20"/>
                <w:lang w:val="x-none" w:eastAsia="zh-CN"/>
              </w:rPr>
              <w:t>and</w:t>
            </w:r>
            <w:r w:rsidRPr="00507165">
              <w:rPr>
                <w:rFonts w:eastAsia="DengXian" w:hint="eastAsia"/>
                <w:sz w:val="20"/>
                <w:lang w:val="x-none" w:eastAsia="zh-CN"/>
              </w:rPr>
              <w:t xml:space="preserve"> the SCS configuration of the SRS, PUCCH, PUSCH</w:t>
            </w:r>
            <w:r w:rsidRPr="00507165">
              <w:rPr>
                <w:rFonts w:eastAsia="SimSun" w:hint="eastAsia"/>
                <w:sz w:val="20"/>
                <w:lang w:val="x-none" w:eastAsia="zh-CN"/>
              </w:rPr>
              <w:t xml:space="preserve"> or</w:t>
            </w:r>
            <w:r w:rsidRPr="00507165">
              <w:rPr>
                <w:rFonts w:eastAsia="DengXian" w:hint="eastAsia"/>
                <w:sz w:val="20"/>
                <w:lang w:val="x-none" w:eastAsia="zh-CN"/>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r</m:t>
                  </m:r>
                </m:sub>
              </m:sSub>
            </m:oMath>
            <w:r w:rsidRPr="00507165">
              <w:rPr>
                <w:rFonts w:eastAsia="SimSun"/>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r</m:t>
                  </m:r>
                </m:sub>
              </m:sSub>
            </m:oMath>
            <w:r w:rsidRPr="00507165">
              <w:rPr>
                <w:rFonts w:eastAsia="SimSun"/>
                <w:sz w:val="20"/>
                <w:lang w:val="x-none" w:eastAsia="en-US"/>
              </w:rPr>
              <w:t xml:space="preserve"> corresponds to the SCS configuration of the PRACH if it is 15kHz or higher; otherwise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r</m:t>
                  </m:r>
                </m:sub>
              </m:sSub>
              <m:r>
                <w:rPr>
                  <w:rFonts w:ascii="Cambria Math" w:eastAsia="SimSun" w:hAnsi="Cambria Math"/>
                  <w:sz w:val="20"/>
                  <w:lang w:val="x-none" w:eastAsia="en-US"/>
                </w:rPr>
                <m:t>=0</m:t>
              </m:r>
            </m:oMath>
            <w:r w:rsidRPr="00507165">
              <w:rPr>
                <w:rFonts w:eastAsia="SimSun"/>
                <w:sz w:val="20"/>
                <w:lang w:val="x-none" w:eastAsia="en-US"/>
              </w:rPr>
              <w:t>.</w:t>
            </w:r>
          </w:p>
        </w:tc>
      </w:tr>
    </w:tbl>
    <w:p w14:paraId="211B5B40" w14:textId="77777777" w:rsidR="00507165" w:rsidRDefault="00507165" w:rsidP="00625865">
      <w:pPr>
        <w:spacing w:afterLines="50" w:after="120"/>
        <w:jc w:val="both"/>
        <w:rPr>
          <w:rFonts w:eastAsia="ＭＳ 明朝"/>
          <w:bCs/>
          <w:sz w:val="22"/>
          <w:szCs w:val="22"/>
        </w:rPr>
      </w:pPr>
    </w:p>
    <w:p w14:paraId="4CD6EF9E" w14:textId="3C6716FB" w:rsidR="00507165" w:rsidRDefault="00507165" w:rsidP="00625865">
      <w:pPr>
        <w:spacing w:afterLines="50" w:after="120"/>
        <w:jc w:val="both"/>
        <w:rPr>
          <w:rFonts w:eastAsia="ＭＳ 明朝" w:hint="eastAsia"/>
          <w:bCs/>
          <w:sz w:val="22"/>
          <w:szCs w:val="22"/>
        </w:rPr>
      </w:pPr>
      <w:r>
        <w:rPr>
          <w:rFonts w:eastAsia="ＭＳ 明朝" w:hint="eastAsia"/>
          <w:bCs/>
          <w:sz w:val="22"/>
          <w:szCs w:val="22"/>
        </w:rPr>
        <w:lastRenderedPageBreak/>
        <w:t xml:space="preserve">For </w:t>
      </w:r>
      <w:r>
        <w:rPr>
          <w:rFonts w:eastAsia="ＭＳ 明朝"/>
          <w:bCs/>
          <w:sz w:val="22"/>
          <w:szCs w:val="22"/>
        </w:rPr>
        <w:t xml:space="preserve">Case 2, </w:t>
      </w:r>
      <w:r w:rsidR="001A7FBF">
        <w:rPr>
          <w:rFonts w:eastAsia="ＭＳ 明朝"/>
          <w:bCs/>
          <w:sz w:val="22"/>
          <w:szCs w:val="22"/>
        </w:rPr>
        <w:t xml:space="preserve">as specified in Clause 11.1 in TS38.213 for TDD single cell case as follows, </w:t>
      </w:r>
      <w:r w:rsidR="00257450">
        <w:rPr>
          <w:rFonts w:eastAsia="ＭＳ 明朝"/>
          <w:bCs/>
          <w:sz w:val="22"/>
          <w:szCs w:val="22"/>
        </w:rPr>
        <w:t>configured DL is not received, i.e., scheduled</w:t>
      </w:r>
      <w:r w:rsidR="001A7FBF">
        <w:rPr>
          <w:rFonts w:eastAsia="ＭＳ 明朝"/>
          <w:bCs/>
          <w:sz w:val="22"/>
          <w:szCs w:val="22"/>
        </w:rPr>
        <w:t xml:space="preserve"> UL is </w:t>
      </w:r>
      <w:r w:rsidR="001A7FBF">
        <w:rPr>
          <w:rFonts w:eastAsia="ＭＳ 明朝"/>
          <w:bCs/>
          <w:sz w:val="22"/>
          <w:szCs w:val="22"/>
        </w:rPr>
        <w:t>transmitted</w:t>
      </w:r>
      <w:r w:rsidR="001A7FBF">
        <w:rPr>
          <w:rFonts w:eastAsia="ＭＳ 明朝"/>
          <w:bCs/>
          <w:sz w:val="22"/>
          <w:szCs w:val="22"/>
        </w:rPr>
        <w:t>.</w:t>
      </w:r>
    </w:p>
    <w:tbl>
      <w:tblPr>
        <w:tblStyle w:val="afa"/>
        <w:tblW w:w="0" w:type="auto"/>
        <w:tblLook w:val="04A0" w:firstRow="1" w:lastRow="0" w:firstColumn="1" w:lastColumn="0" w:noHBand="0" w:noVBand="1"/>
      </w:tblPr>
      <w:tblGrid>
        <w:gridCol w:w="9962"/>
      </w:tblGrid>
      <w:tr w:rsidR="00606962" w14:paraId="79B8E43C" w14:textId="77777777" w:rsidTr="00606962">
        <w:tc>
          <w:tcPr>
            <w:tcW w:w="9962" w:type="dxa"/>
          </w:tcPr>
          <w:p w14:paraId="24480372" w14:textId="3C799545" w:rsidR="00606962" w:rsidRPr="00606962" w:rsidRDefault="00606962" w:rsidP="00507165">
            <w:pPr>
              <w:spacing w:after="0"/>
              <w:rPr>
                <w:rFonts w:eastAsia="SimSun" w:hint="eastAsia"/>
                <w:sz w:val="20"/>
                <w:lang w:eastAsia="en-US"/>
              </w:rPr>
            </w:pPr>
            <w:r w:rsidRPr="00606962">
              <w:rPr>
                <w:rFonts w:eastAsia="SimSun"/>
                <w:sz w:val="20"/>
                <w:lang w:eastAsia="en-US"/>
              </w:rPr>
              <w:t xml:space="preserve">For </w:t>
            </w:r>
            <w:r w:rsidRPr="00606962">
              <w:rPr>
                <w:rFonts w:eastAsia="SimSun"/>
                <w:sz w:val="20"/>
                <w:lang w:val="fi-FI" w:eastAsia="en-US"/>
              </w:rPr>
              <w:t xml:space="preserve">operation on a single carrier in unpaired spectrum, </w:t>
            </w:r>
            <w:r w:rsidRPr="00606962">
              <w:rPr>
                <w:rFonts w:eastAsia="SimSun"/>
                <w:sz w:val="20"/>
                <w:lang w:eastAsia="en-US"/>
              </w:rPr>
              <w:t xml:space="preserve">if </w:t>
            </w:r>
            <w:r w:rsidRPr="00606962">
              <w:rPr>
                <w:rFonts w:eastAsia="SimSun"/>
                <w:sz w:val="20"/>
                <w:lang w:val="en-US" w:eastAsia="en-US"/>
              </w:rPr>
              <w:t>a</w:t>
            </w:r>
            <w:r w:rsidRPr="00606962">
              <w:rPr>
                <w:rFonts w:eastAsia="SimSun"/>
                <w:sz w:val="20"/>
                <w:lang w:eastAsia="en-US"/>
              </w:rPr>
              <w:t xml:space="preserve"> UE is configured by higher layers to receive a PDCCH, or a PDSCH, or a CSI-RS, or a DL PRS in a set of symbols of a slot, the UE receive</w:t>
            </w:r>
            <w:r w:rsidRPr="00606962">
              <w:rPr>
                <w:rFonts w:eastAsia="SimSun"/>
                <w:sz w:val="20"/>
                <w:lang w:val="en-US" w:eastAsia="en-US"/>
              </w:rPr>
              <w:t>s</w:t>
            </w:r>
            <w:r w:rsidRPr="00606962">
              <w:rPr>
                <w:rFonts w:eastAsia="SimSun"/>
                <w:sz w:val="20"/>
                <w:lang w:eastAsia="en-US"/>
              </w:rPr>
              <w:t xml:space="preserve"> the PDCCH, the PDSCH, the CSI-RS, or the DL PRS if the UE does not detect a DCI format </w:t>
            </w:r>
            <w:r w:rsidRPr="00606962">
              <w:rPr>
                <w:rFonts w:eastAsia="SimSun"/>
                <w:sz w:val="20"/>
                <w:lang w:eastAsia="zh-CN"/>
              </w:rPr>
              <w:t xml:space="preserve">that indicates to the UE to transmit a PUSCH, a PUCCH, a PRACH, or a SRS in at least one symbol of the set of </w:t>
            </w:r>
            <w:r w:rsidRPr="00606962">
              <w:rPr>
                <w:rFonts w:eastAsia="SimSun"/>
                <w:sz w:val="20"/>
                <w:lang w:eastAsia="en-US"/>
              </w:rPr>
              <w:t>symbols of the slot</w:t>
            </w:r>
            <w:r w:rsidRPr="00606962">
              <w:rPr>
                <w:rFonts w:eastAsia="SimSun"/>
                <w:sz w:val="20"/>
                <w:lang w:val="en-US" w:eastAsia="en-US"/>
              </w:rPr>
              <w:t>; o</w:t>
            </w:r>
            <w:r w:rsidRPr="00606962">
              <w:rPr>
                <w:rFonts w:eastAsia="SimSun"/>
                <w:sz w:val="20"/>
                <w:lang w:eastAsia="en-US"/>
              </w:rPr>
              <w:t xml:space="preserve">therwise, the UE </w:t>
            </w:r>
            <w:r w:rsidRPr="00606962">
              <w:rPr>
                <w:rFonts w:eastAsia="SimSun"/>
                <w:sz w:val="20"/>
                <w:lang w:val="en-US" w:eastAsia="en-US"/>
              </w:rPr>
              <w:t>does</w:t>
            </w:r>
            <w:r w:rsidRPr="00606962">
              <w:rPr>
                <w:rFonts w:eastAsia="SimSun"/>
                <w:sz w:val="20"/>
                <w:lang w:eastAsia="en-US"/>
              </w:rPr>
              <w:t xml:space="preserve"> not receive the PDCCH, or the PDSCH, or the CSI-RS, or the DL PRS in the set of symbols of the slot. </w:t>
            </w:r>
          </w:p>
        </w:tc>
      </w:tr>
    </w:tbl>
    <w:p w14:paraId="35FA31CF" w14:textId="77777777" w:rsidR="00606962" w:rsidRPr="005E2806" w:rsidRDefault="00606962" w:rsidP="00625865">
      <w:pPr>
        <w:spacing w:afterLines="50" w:after="120"/>
        <w:jc w:val="both"/>
        <w:rPr>
          <w:rFonts w:eastAsia="ＭＳ 明朝" w:hint="eastAsia"/>
          <w:bCs/>
          <w:sz w:val="22"/>
          <w:szCs w:val="22"/>
        </w:rPr>
      </w:pPr>
    </w:p>
    <w:p w14:paraId="2F4A60CE" w14:textId="610E833B" w:rsidR="00B86E3A" w:rsidRDefault="00564E5B" w:rsidP="00625865">
      <w:pPr>
        <w:spacing w:afterLines="50" w:after="120"/>
        <w:jc w:val="both"/>
        <w:rPr>
          <w:rFonts w:eastAsia="ＭＳ 明朝"/>
          <w:bCs/>
          <w:sz w:val="22"/>
          <w:szCs w:val="22"/>
          <w:lang w:val="en-US"/>
        </w:rPr>
      </w:pPr>
      <w:r w:rsidRPr="00564E5B">
        <w:rPr>
          <w:rFonts w:eastAsia="ＭＳ 明朝" w:hint="eastAsia"/>
          <w:bCs/>
          <w:sz w:val="22"/>
          <w:szCs w:val="22"/>
          <w:lang w:val="en-US"/>
        </w:rPr>
        <w:t>F</w:t>
      </w:r>
      <w:r w:rsidRPr="00564E5B">
        <w:rPr>
          <w:rFonts w:eastAsia="ＭＳ 明朝"/>
          <w:bCs/>
          <w:sz w:val="22"/>
          <w:szCs w:val="22"/>
          <w:lang w:val="en-US"/>
        </w:rPr>
        <w:t xml:space="preserve">or </w:t>
      </w:r>
      <w:r>
        <w:rPr>
          <w:rFonts w:eastAsia="ＭＳ 明朝"/>
          <w:bCs/>
          <w:sz w:val="22"/>
          <w:szCs w:val="22"/>
          <w:lang w:val="en-US"/>
        </w:rPr>
        <w:t>Case</w:t>
      </w:r>
      <w:r w:rsidR="00A14C82">
        <w:rPr>
          <w:rFonts w:eastAsia="ＭＳ 明朝"/>
          <w:bCs/>
          <w:sz w:val="22"/>
          <w:szCs w:val="22"/>
          <w:lang w:val="en-US"/>
        </w:rPr>
        <w:t>s</w:t>
      </w:r>
      <w:r>
        <w:rPr>
          <w:rFonts w:eastAsia="ＭＳ 明朝"/>
          <w:bCs/>
          <w:sz w:val="22"/>
          <w:szCs w:val="22"/>
          <w:lang w:val="en-US"/>
        </w:rPr>
        <w:t xml:space="preserve"> 3</w:t>
      </w:r>
      <w:r w:rsidR="00A14C82">
        <w:rPr>
          <w:rFonts w:eastAsia="ＭＳ 明朝"/>
          <w:bCs/>
          <w:sz w:val="22"/>
          <w:szCs w:val="22"/>
          <w:lang w:val="en-US"/>
        </w:rPr>
        <w:t xml:space="preserve"> and 4</w:t>
      </w:r>
      <w:r>
        <w:rPr>
          <w:rFonts w:eastAsia="ＭＳ 明朝"/>
          <w:bCs/>
          <w:sz w:val="22"/>
          <w:szCs w:val="22"/>
          <w:lang w:val="en-US"/>
        </w:rPr>
        <w:t xml:space="preserve">, </w:t>
      </w:r>
      <w:r w:rsidR="00A14C82">
        <w:rPr>
          <w:rFonts w:eastAsia="ＭＳ 明朝"/>
          <w:bCs/>
          <w:sz w:val="22"/>
          <w:szCs w:val="22"/>
          <w:lang w:val="en-US"/>
        </w:rPr>
        <w:t>these cases can be avoided by proper gNB configuration/sch</w:t>
      </w:r>
      <w:r w:rsidR="007249F6">
        <w:rPr>
          <w:rFonts w:eastAsia="ＭＳ 明朝"/>
          <w:bCs/>
          <w:sz w:val="22"/>
          <w:szCs w:val="22"/>
          <w:lang w:val="en-US"/>
        </w:rPr>
        <w:t>e</w:t>
      </w:r>
      <w:r w:rsidR="00A14C82">
        <w:rPr>
          <w:rFonts w:eastAsia="ＭＳ 明朝"/>
          <w:bCs/>
          <w:sz w:val="22"/>
          <w:szCs w:val="22"/>
          <w:lang w:val="en-US"/>
        </w:rPr>
        <w:t>duling and hence, should be regarded as error case.</w:t>
      </w:r>
    </w:p>
    <w:p w14:paraId="50DDD090" w14:textId="78A570DC" w:rsidR="00AA02EE" w:rsidRDefault="00AA02EE" w:rsidP="00AA02EE">
      <w:pPr>
        <w:spacing w:afterLines="50" w:after="120"/>
        <w:jc w:val="both"/>
        <w:rPr>
          <w:rFonts w:eastAsia="ＭＳ 明朝" w:hint="eastAsia"/>
          <w:bCs/>
          <w:sz w:val="22"/>
          <w:szCs w:val="22"/>
        </w:rPr>
      </w:pPr>
      <w:r>
        <w:rPr>
          <w:rFonts w:eastAsia="ＭＳ 明朝" w:hint="eastAsia"/>
          <w:bCs/>
          <w:sz w:val="22"/>
          <w:szCs w:val="22"/>
          <w:lang w:val="en-US"/>
        </w:rPr>
        <w:t>F</w:t>
      </w:r>
      <w:r>
        <w:rPr>
          <w:rFonts w:eastAsia="ＭＳ 明朝"/>
          <w:bCs/>
          <w:sz w:val="22"/>
          <w:szCs w:val="22"/>
          <w:lang w:val="en-US"/>
        </w:rPr>
        <w:t xml:space="preserve">or Case 5, </w:t>
      </w:r>
      <w:r>
        <w:rPr>
          <w:rFonts w:eastAsia="ＭＳ 明朝"/>
          <w:bCs/>
          <w:sz w:val="22"/>
          <w:szCs w:val="22"/>
        </w:rPr>
        <w:t xml:space="preserve">as specified in Clause 11.1 in TS38.213 for TDD single cell case as follows, </w:t>
      </w:r>
      <w:r>
        <w:rPr>
          <w:rFonts w:eastAsia="ＭＳ 明朝"/>
          <w:bCs/>
          <w:sz w:val="22"/>
          <w:szCs w:val="22"/>
        </w:rPr>
        <w:t>scheduled/</w:t>
      </w:r>
      <w:r>
        <w:rPr>
          <w:rFonts w:eastAsia="ＭＳ 明朝"/>
          <w:bCs/>
          <w:sz w:val="22"/>
          <w:szCs w:val="22"/>
        </w:rPr>
        <w:t xml:space="preserve">configured </w:t>
      </w:r>
      <w:r>
        <w:rPr>
          <w:rFonts w:eastAsia="ＭＳ 明朝"/>
          <w:bCs/>
          <w:sz w:val="22"/>
          <w:szCs w:val="22"/>
        </w:rPr>
        <w:t>U</w:t>
      </w:r>
      <w:r>
        <w:rPr>
          <w:rFonts w:eastAsia="ＭＳ 明朝"/>
          <w:bCs/>
          <w:sz w:val="22"/>
          <w:szCs w:val="22"/>
        </w:rPr>
        <w:t xml:space="preserve">L is </w:t>
      </w:r>
      <w:r>
        <w:rPr>
          <w:rFonts w:eastAsia="ＭＳ 明朝"/>
          <w:bCs/>
          <w:sz w:val="22"/>
          <w:szCs w:val="22"/>
        </w:rPr>
        <w:t>cancelled</w:t>
      </w:r>
      <w:r>
        <w:rPr>
          <w:rFonts w:eastAsia="ＭＳ 明朝"/>
          <w:bCs/>
          <w:sz w:val="22"/>
          <w:szCs w:val="22"/>
        </w:rPr>
        <w:t>.</w:t>
      </w:r>
    </w:p>
    <w:tbl>
      <w:tblPr>
        <w:tblStyle w:val="afa"/>
        <w:tblW w:w="0" w:type="auto"/>
        <w:tblLook w:val="04A0" w:firstRow="1" w:lastRow="0" w:firstColumn="1" w:lastColumn="0" w:noHBand="0" w:noVBand="1"/>
      </w:tblPr>
      <w:tblGrid>
        <w:gridCol w:w="9962"/>
      </w:tblGrid>
      <w:tr w:rsidR="00AA02EE" w14:paraId="5B8D43F0" w14:textId="77777777" w:rsidTr="00AA02EE">
        <w:tc>
          <w:tcPr>
            <w:tcW w:w="9962" w:type="dxa"/>
          </w:tcPr>
          <w:p w14:paraId="04CD85A8" w14:textId="300B8172" w:rsidR="00AA02EE" w:rsidRPr="00AA02EE" w:rsidRDefault="00AA02EE" w:rsidP="00AA02EE">
            <w:pPr>
              <w:spacing w:after="0"/>
              <w:rPr>
                <w:rFonts w:eastAsia="SimSun"/>
                <w:sz w:val="20"/>
                <w:lang w:val="en-US" w:eastAsia="en-US"/>
              </w:rPr>
            </w:pPr>
            <w:r w:rsidRPr="00AA02EE">
              <w:rPr>
                <w:rFonts w:eastAsia="SimSun"/>
                <w:sz w:val="20"/>
                <w:lang w:eastAsia="en-US"/>
              </w:rPr>
              <w:t xml:space="preserve">For </w:t>
            </w:r>
            <w:r w:rsidRPr="00AA02EE">
              <w:rPr>
                <w:rFonts w:eastAsia="SimSun"/>
                <w:sz w:val="20"/>
                <w:lang w:val="fi-FI" w:eastAsia="en-US"/>
              </w:rPr>
              <w:t xml:space="preserve">operation on a single carrier in unpaired spectrum, for </w:t>
            </w:r>
            <w:r w:rsidRPr="00AA02EE">
              <w:rPr>
                <w:rFonts w:eastAsia="SimSun"/>
                <w:sz w:val="20"/>
                <w:lang w:eastAsia="en-US"/>
              </w:rPr>
              <w:t xml:space="preserve">a set of symbols of a slot indicated to a UE by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SIB1</w:t>
            </w:r>
            <w:r w:rsidRPr="00AA02EE">
              <w:rPr>
                <w:rFonts w:eastAsia="SimSun"/>
                <w:sz w:val="20"/>
                <w:lang w:eastAsia="en-US"/>
              </w:rPr>
              <w:t xml:space="preserve"> or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ServingCellConfigCommon</w:t>
            </w:r>
            <w:r w:rsidRPr="00AA02EE">
              <w:rPr>
                <w:rFonts w:eastAsia="SimSun"/>
                <w:sz w:val="20"/>
                <w:lang w:eastAsia="en-US"/>
              </w:rPr>
              <w:t>, for reception of SS/PBCH blocks, the UE does not transmit PUSCH, PUCCH, PRACH</w:t>
            </w:r>
            <w:r w:rsidRPr="00AA02EE">
              <w:rPr>
                <w:rFonts w:eastAsia="SimSun"/>
                <w:sz w:val="20"/>
                <w:lang w:val="en-US" w:eastAsia="en-US"/>
              </w:rPr>
              <w:t xml:space="preserve"> in the slot if a transmission would overlap with any symbol from </w:t>
            </w:r>
            <w:r w:rsidRPr="00AA02EE">
              <w:rPr>
                <w:rFonts w:eastAsia="SimSun"/>
                <w:sz w:val="20"/>
                <w:lang w:eastAsia="en-US"/>
              </w:rPr>
              <w:t xml:space="preserve">the set of symbols </w:t>
            </w:r>
            <w:r w:rsidRPr="00AA02EE">
              <w:rPr>
                <w:rFonts w:eastAsia="SimSun"/>
                <w:sz w:val="20"/>
                <w:lang w:val="en-US" w:eastAsia="en-US"/>
              </w:rPr>
              <w:t>and the UE does not transmit</w:t>
            </w:r>
            <w:r w:rsidRPr="00AA02EE">
              <w:rPr>
                <w:rFonts w:eastAsia="SimSun"/>
                <w:sz w:val="20"/>
                <w:lang w:eastAsia="en-US"/>
              </w:rPr>
              <w:t xml:space="preserve"> SRS in the set of symbols of the slot.</w:t>
            </w:r>
            <w:r w:rsidRPr="00AA02EE">
              <w:rPr>
                <w:rFonts w:eastAsia="SimSun"/>
                <w:sz w:val="20"/>
                <w:lang w:val="en-US" w:eastAsia="en-US"/>
              </w:rPr>
              <w:t xml:space="preserve"> The UE does not expect the set of symbols of the slot to be indicated as uplink by</w:t>
            </w:r>
            <w:r w:rsidRPr="00AA02EE">
              <w:rPr>
                <w:rFonts w:eastAsia="SimSun"/>
                <w:sz w:val="20"/>
                <w:lang w:eastAsia="en-US"/>
              </w:rPr>
              <w:t xml:space="preserve">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ConfigurationCommon</w:t>
            </w:r>
            <w:r w:rsidRPr="00AA02EE">
              <w:rPr>
                <w:rFonts w:eastAsia="SimSun"/>
                <w:sz w:val="20"/>
                <w:lang w:val="en-US" w:eastAsia="en-US"/>
              </w:rPr>
              <w:t xml:space="preserve">, or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w:t>
            </w:r>
            <w:r w:rsidRPr="00AA02EE">
              <w:rPr>
                <w:rFonts w:eastAsia="SimSun"/>
                <w:i/>
                <w:sz w:val="20"/>
                <w:lang w:eastAsia="en-US"/>
              </w:rPr>
              <w:t>onfiguration</w:t>
            </w:r>
            <w:r w:rsidRPr="00AA02EE">
              <w:rPr>
                <w:rFonts w:eastAsia="SimSun"/>
                <w:i/>
                <w:sz w:val="20"/>
                <w:lang w:val="en-US" w:eastAsia="en-US"/>
              </w:rPr>
              <w:t>D</w:t>
            </w:r>
            <w:r w:rsidRPr="00AA02EE">
              <w:rPr>
                <w:rFonts w:eastAsia="SimSun"/>
                <w:i/>
                <w:sz w:val="20"/>
                <w:lang w:eastAsia="en-US"/>
              </w:rPr>
              <w:t>edicated</w:t>
            </w:r>
            <w:r w:rsidRPr="00AA02EE">
              <w:rPr>
                <w:rFonts w:eastAsia="SimSun"/>
                <w:sz w:val="20"/>
                <w:lang w:eastAsia="en-US"/>
              </w:rPr>
              <w:t xml:space="preserve">, </w:t>
            </w:r>
            <w:r w:rsidRPr="00AA02EE">
              <w:rPr>
                <w:rFonts w:eastAsia="SimSun"/>
                <w:sz w:val="20"/>
                <w:lang w:val="en-US" w:eastAsia="en-US"/>
              </w:rPr>
              <w:t>when provided to the UE.</w:t>
            </w:r>
          </w:p>
        </w:tc>
      </w:tr>
    </w:tbl>
    <w:p w14:paraId="0F35AFFE" w14:textId="7CF9BC96" w:rsidR="006731C9" w:rsidRDefault="006731C9" w:rsidP="00625865">
      <w:pPr>
        <w:spacing w:afterLines="50" w:after="120"/>
        <w:jc w:val="both"/>
        <w:rPr>
          <w:rFonts w:eastAsia="ＭＳ 明朝"/>
          <w:bCs/>
          <w:sz w:val="22"/>
          <w:szCs w:val="22"/>
          <w:lang w:val="en-US"/>
        </w:rPr>
      </w:pPr>
    </w:p>
    <w:p w14:paraId="13C4D143" w14:textId="7A246BB8" w:rsidR="00161929" w:rsidRDefault="00A12BF1"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 xml:space="preserve">or </w:t>
      </w:r>
      <w:r w:rsidR="00885B1F">
        <w:rPr>
          <w:rFonts w:eastAsia="ＭＳ 明朝"/>
          <w:bCs/>
          <w:sz w:val="22"/>
          <w:szCs w:val="22"/>
          <w:lang w:val="en-US"/>
        </w:rPr>
        <w:t>C</w:t>
      </w:r>
      <w:r>
        <w:rPr>
          <w:rFonts w:eastAsia="ＭＳ 明朝"/>
          <w:bCs/>
          <w:sz w:val="22"/>
          <w:szCs w:val="22"/>
          <w:lang w:val="en-US"/>
        </w:rPr>
        <w:t xml:space="preserve">ase 8, </w:t>
      </w:r>
      <w:r>
        <w:rPr>
          <w:rFonts w:eastAsia="ＭＳ 明朝"/>
          <w:bCs/>
          <w:sz w:val="22"/>
          <w:szCs w:val="22"/>
        </w:rPr>
        <w:t xml:space="preserve">as specified in Clause 11.1 in TS38.213 </w:t>
      </w:r>
      <w:r w:rsidR="00F95BD8">
        <w:rPr>
          <w:rFonts w:eastAsia="ＭＳ 明朝"/>
          <w:bCs/>
          <w:sz w:val="22"/>
          <w:szCs w:val="22"/>
        </w:rPr>
        <w:t xml:space="preserve">for a serving cell </w:t>
      </w:r>
      <w:r>
        <w:rPr>
          <w:rFonts w:eastAsia="ＭＳ 明朝"/>
          <w:bCs/>
          <w:sz w:val="22"/>
          <w:szCs w:val="22"/>
        </w:rPr>
        <w:t xml:space="preserve">as follows, scheduled/configured </w:t>
      </w:r>
      <w:r w:rsidR="00F95BD8">
        <w:rPr>
          <w:rFonts w:eastAsia="ＭＳ 明朝"/>
          <w:bCs/>
          <w:sz w:val="22"/>
          <w:szCs w:val="22"/>
        </w:rPr>
        <w:t>D</w:t>
      </w:r>
      <w:r>
        <w:rPr>
          <w:rFonts w:eastAsia="ＭＳ 明朝"/>
          <w:bCs/>
          <w:sz w:val="22"/>
          <w:szCs w:val="22"/>
        </w:rPr>
        <w:t xml:space="preserve">L is </w:t>
      </w:r>
      <w:r w:rsidR="00F95BD8">
        <w:rPr>
          <w:rFonts w:eastAsia="ＭＳ 明朝"/>
          <w:bCs/>
          <w:sz w:val="22"/>
          <w:szCs w:val="22"/>
        </w:rPr>
        <w:t>not received</w:t>
      </w:r>
      <w:r>
        <w:rPr>
          <w:rFonts w:eastAsia="ＭＳ 明朝"/>
          <w:bCs/>
          <w:sz w:val="22"/>
          <w:szCs w:val="22"/>
        </w:rPr>
        <w:t>.</w:t>
      </w:r>
    </w:p>
    <w:tbl>
      <w:tblPr>
        <w:tblStyle w:val="afa"/>
        <w:tblW w:w="0" w:type="auto"/>
        <w:tblLook w:val="04A0" w:firstRow="1" w:lastRow="0" w:firstColumn="1" w:lastColumn="0" w:noHBand="0" w:noVBand="1"/>
      </w:tblPr>
      <w:tblGrid>
        <w:gridCol w:w="9962"/>
      </w:tblGrid>
      <w:tr w:rsidR="00F95BD8" w14:paraId="7A70CA7D" w14:textId="77777777" w:rsidTr="00F95BD8">
        <w:tc>
          <w:tcPr>
            <w:tcW w:w="9962" w:type="dxa"/>
          </w:tcPr>
          <w:p w14:paraId="4B403CFE" w14:textId="0493E549" w:rsidR="00F95BD8" w:rsidRPr="00F95BD8" w:rsidRDefault="00F95BD8" w:rsidP="00F95BD8">
            <w:pPr>
              <w:spacing w:after="0"/>
              <w:rPr>
                <w:rFonts w:eastAsia="SimSun" w:hint="eastAsia"/>
                <w:sz w:val="20"/>
                <w:lang w:eastAsia="en-US"/>
              </w:rPr>
            </w:pPr>
            <w:r w:rsidRPr="00F95BD8">
              <w:rPr>
                <w:rFonts w:eastAsia="SimSun"/>
                <w:sz w:val="20"/>
                <w:lang w:eastAsia="en-US"/>
              </w:rPr>
              <w:t xml:space="preserve">For a set of symbols of a slot corresponding to a valid PRACH occasion and </w:t>
            </w:r>
            <w:r w:rsidRPr="00F95BD8">
              <w:rPr>
                <w:rFonts w:eastAsia="SimSun"/>
                <w:noProof/>
                <w:position w:val="-12"/>
                <w:sz w:val="20"/>
                <w:lang w:eastAsia="en-US"/>
              </w:rPr>
              <w:drawing>
                <wp:inline distT="0" distB="0" distL="0" distR="0" wp14:anchorId="3640FCBC" wp14:editId="3489C595">
                  <wp:extent cx="255270" cy="2114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11455"/>
                          </a:xfrm>
                          <a:prstGeom prst="rect">
                            <a:avLst/>
                          </a:prstGeom>
                          <a:noFill/>
                          <a:ln>
                            <a:noFill/>
                          </a:ln>
                        </pic:spPr>
                      </pic:pic>
                    </a:graphicData>
                  </a:graphic>
                </wp:inline>
              </w:drawing>
            </w:r>
            <w:r w:rsidRPr="00F95BD8">
              <w:rPr>
                <w:rFonts w:eastAsia="SimSun"/>
                <w:sz w:val="20"/>
                <w:lang w:val="en-US" w:eastAsia="en-US"/>
              </w:rPr>
              <w:t xml:space="preserve"> symbols before the valid PRACH occasion</w:t>
            </w:r>
            <w:r w:rsidRPr="00F95BD8">
              <w:rPr>
                <w:rFonts w:eastAsia="SimSun"/>
                <w:sz w:val="20"/>
                <w:lang w:eastAsia="en-US"/>
              </w:rPr>
              <w:t xml:space="preserve">, as described in Clause 8.1, the UE does not receive </w:t>
            </w:r>
            <w:r w:rsidRPr="00F95BD8">
              <w:rPr>
                <w:rFonts w:eastAsia="SimSun"/>
                <w:sz w:val="20"/>
                <w:lang w:val="en-US" w:eastAsia="en-US"/>
              </w:rPr>
              <w:t xml:space="preserve">PDCCH, PDSCH, or CSI-RS in the slot if a reception would overlap with any symbol from </w:t>
            </w:r>
            <w:r w:rsidRPr="00F95BD8">
              <w:rPr>
                <w:rFonts w:eastAsia="SimSun"/>
                <w:sz w:val="20"/>
                <w:lang w:eastAsia="en-US"/>
              </w:rPr>
              <w:t>the set of symbols</w:t>
            </w:r>
            <w:r w:rsidRPr="00F95BD8">
              <w:rPr>
                <w:rFonts w:eastAsia="SimSun"/>
                <w:sz w:val="20"/>
                <w:lang w:val="en-US" w:eastAsia="en-US"/>
              </w:rPr>
              <w:t>.</w:t>
            </w:r>
            <w:r w:rsidRPr="00F95BD8">
              <w:rPr>
                <w:rFonts w:eastAsia="SimSun"/>
                <w:sz w:val="20"/>
                <w:lang w:eastAsia="en-US"/>
              </w:rPr>
              <w:t xml:space="preserve"> The UE does not expect</w:t>
            </w:r>
            <w:r w:rsidRPr="00F95BD8">
              <w:rPr>
                <w:rFonts w:eastAsia="SimSun"/>
                <w:sz w:val="20"/>
                <w:lang w:val="en-US" w:eastAsia="en-US"/>
              </w:rPr>
              <w:t xml:space="preserve"> the set of symbols of the slot to be indicated as downlink by</w:t>
            </w:r>
            <w:r w:rsidRPr="00F95BD8">
              <w:rPr>
                <w:rFonts w:eastAsia="SimSun"/>
                <w:sz w:val="20"/>
                <w:lang w:eastAsia="en-US"/>
              </w:rPr>
              <w:t xml:space="preserve"> </w:t>
            </w:r>
            <w:r w:rsidRPr="00F95BD8">
              <w:rPr>
                <w:rFonts w:eastAsia="SimSun"/>
                <w:i/>
                <w:sz w:val="20"/>
                <w:lang w:val="en-US" w:eastAsia="en-US"/>
              </w:rPr>
              <w:t>tdd-</w:t>
            </w:r>
            <w:r w:rsidRPr="00F95BD8">
              <w:rPr>
                <w:rFonts w:eastAsia="SimSun"/>
                <w:i/>
                <w:sz w:val="20"/>
                <w:lang w:eastAsia="en-US"/>
              </w:rPr>
              <w:t>UL-DL-</w:t>
            </w:r>
            <w:r w:rsidRPr="00F95BD8">
              <w:rPr>
                <w:rFonts w:eastAsia="SimSun"/>
                <w:i/>
                <w:sz w:val="20"/>
                <w:lang w:val="en-US" w:eastAsia="en-US"/>
              </w:rPr>
              <w:t>ConfigurationCommon</w:t>
            </w:r>
            <w:r w:rsidRPr="00F95BD8">
              <w:rPr>
                <w:rFonts w:eastAsia="SimSun"/>
                <w:sz w:val="20"/>
                <w:lang w:val="en-US" w:eastAsia="en-US"/>
              </w:rPr>
              <w:t xml:space="preserve"> or </w:t>
            </w:r>
            <w:r w:rsidRPr="00F95BD8">
              <w:rPr>
                <w:rFonts w:eastAsia="SimSun"/>
                <w:i/>
                <w:sz w:val="20"/>
                <w:lang w:val="en-US" w:eastAsia="en-US"/>
              </w:rPr>
              <w:t>tdd-</w:t>
            </w:r>
            <w:r w:rsidRPr="00F95BD8">
              <w:rPr>
                <w:rFonts w:eastAsia="SimSun"/>
                <w:i/>
                <w:sz w:val="20"/>
                <w:lang w:eastAsia="en-US"/>
              </w:rPr>
              <w:t>UL-DL-</w:t>
            </w:r>
            <w:r w:rsidRPr="00F95BD8">
              <w:rPr>
                <w:rFonts w:eastAsia="SimSun"/>
                <w:i/>
                <w:sz w:val="20"/>
                <w:lang w:val="en-US" w:eastAsia="en-US"/>
              </w:rPr>
              <w:t>C</w:t>
            </w:r>
            <w:r w:rsidRPr="00F95BD8">
              <w:rPr>
                <w:rFonts w:eastAsia="SimSun"/>
                <w:i/>
                <w:sz w:val="20"/>
                <w:lang w:eastAsia="en-US"/>
              </w:rPr>
              <w:t>onfiguration</w:t>
            </w:r>
            <w:r w:rsidRPr="00F95BD8">
              <w:rPr>
                <w:rFonts w:eastAsia="SimSun"/>
                <w:i/>
                <w:sz w:val="20"/>
                <w:lang w:val="en-US" w:eastAsia="en-US"/>
              </w:rPr>
              <w:t>D</w:t>
            </w:r>
            <w:r w:rsidRPr="00F95BD8">
              <w:rPr>
                <w:rFonts w:eastAsia="SimSun"/>
                <w:i/>
                <w:sz w:val="20"/>
                <w:lang w:eastAsia="en-US"/>
              </w:rPr>
              <w:t>edicated</w:t>
            </w:r>
            <w:r w:rsidRPr="00F95BD8">
              <w:rPr>
                <w:rFonts w:eastAsia="SimSun"/>
                <w:sz w:val="20"/>
                <w:lang w:eastAsia="en-US"/>
              </w:rPr>
              <w:t xml:space="preserve">. </w:t>
            </w:r>
          </w:p>
        </w:tc>
      </w:tr>
    </w:tbl>
    <w:p w14:paraId="179C4B38" w14:textId="7C53BC49" w:rsidR="00161929" w:rsidRDefault="00161929" w:rsidP="00625865">
      <w:pPr>
        <w:spacing w:afterLines="50" w:after="120"/>
        <w:jc w:val="both"/>
        <w:rPr>
          <w:rFonts w:eastAsia="ＭＳ 明朝"/>
          <w:bCs/>
          <w:sz w:val="22"/>
          <w:szCs w:val="22"/>
          <w:lang w:val="en-US"/>
        </w:rPr>
      </w:pPr>
    </w:p>
    <w:p w14:paraId="336B330F" w14:textId="1711C96C" w:rsidR="00885B1F" w:rsidRDefault="00885B1F"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or Case 9</w:t>
      </w:r>
      <w:r w:rsidR="00CD0E23">
        <w:rPr>
          <w:rFonts w:eastAsia="ＭＳ 明朝"/>
          <w:bCs/>
          <w:sz w:val="22"/>
          <w:szCs w:val="22"/>
          <w:lang w:val="en-US"/>
        </w:rPr>
        <w:t xml:space="preserve">, as specified in Clause 4.3.2 in TS38.211 for </w:t>
      </w:r>
      <w:r w:rsidR="00CD0E23" w:rsidRPr="00CD0E23">
        <w:rPr>
          <w:rFonts w:eastAsia="ＭＳ 明朝"/>
          <w:bCs/>
          <w:sz w:val="22"/>
          <w:szCs w:val="22"/>
          <w:lang w:val="en-US"/>
        </w:rPr>
        <w:t>UE not capable of full-duplex communication</w:t>
      </w:r>
      <w:r w:rsidR="00CD0E23">
        <w:rPr>
          <w:rFonts w:eastAsia="ＭＳ 明朝"/>
          <w:bCs/>
          <w:sz w:val="22"/>
          <w:szCs w:val="22"/>
          <w:lang w:val="en-US"/>
        </w:rPr>
        <w:t xml:space="preserve">, </w:t>
      </w:r>
      <w:r w:rsidR="00014B2D">
        <w:rPr>
          <w:rFonts w:eastAsia="ＭＳ 明朝"/>
          <w:bCs/>
          <w:sz w:val="22"/>
          <w:szCs w:val="22"/>
          <w:lang w:val="en-US"/>
        </w:rPr>
        <w:t>no transmission/reception are expected during the transition time.</w:t>
      </w:r>
    </w:p>
    <w:tbl>
      <w:tblPr>
        <w:tblStyle w:val="afa"/>
        <w:tblW w:w="0" w:type="auto"/>
        <w:tblLook w:val="04A0" w:firstRow="1" w:lastRow="0" w:firstColumn="1" w:lastColumn="0" w:noHBand="0" w:noVBand="1"/>
      </w:tblPr>
      <w:tblGrid>
        <w:gridCol w:w="9962"/>
      </w:tblGrid>
      <w:tr w:rsidR="00CD0E23" w14:paraId="3F1558F5" w14:textId="77777777" w:rsidTr="00CD0E23">
        <w:tc>
          <w:tcPr>
            <w:tcW w:w="9962" w:type="dxa"/>
          </w:tcPr>
          <w:p w14:paraId="1543A620" w14:textId="77777777" w:rsidR="00CD0E23" w:rsidRPr="00CD0E23" w:rsidRDefault="00CD0E23" w:rsidP="00CD0E23">
            <w:pPr>
              <w:rPr>
                <w:rFonts w:eastAsia="游明朝"/>
                <w:sz w:val="20"/>
                <w:lang w:eastAsia="en-US"/>
              </w:rPr>
            </w:pPr>
            <w:r w:rsidRPr="00CD0E23">
              <w:rPr>
                <w:rFonts w:eastAsia="游明朝"/>
                <w:sz w:val="20"/>
                <w:lang w:eastAsia="en-US"/>
              </w:rPr>
              <w:t xml:space="preserve">A UE not capable of full-duplex communication is not expected to transmit in the uplink 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c</m:t>
                  </m:r>
                </m:sub>
              </m:sSub>
            </m:oMath>
            <w:r w:rsidRPr="00CD0E23">
              <w:rPr>
                <w:rFonts w:eastAsia="游明朝"/>
                <w:sz w:val="20"/>
                <w:lang w:eastAsia="en-US"/>
              </w:rPr>
              <w:t xml:space="preserve"> after the end of the last received downlink symbol 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Rx-Tx</m:t>
                  </m:r>
                </m:sub>
              </m:sSub>
            </m:oMath>
            <w:r w:rsidRPr="00CD0E23">
              <w:rPr>
                <w:rFonts w:eastAsia="游明朝"/>
                <w:sz w:val="20"/>
                <w:lang w:eastAsia="en-US"/>
              </w:rPr>
              <w:t xml:space="preserve"> is given by Table 4.3.2-3. </w:t>
            </w:r>
          </w:p>
          <w:p w14:paraId="34265EF3" w14:textId="3AAAD6A9" w:rsidR="00CD0E23" w:rsidRPr="00CD0E23" w:rsidRDefault="00CD0E23" w:rsidP="00CD0E23">
            <w:pPr>
              <w:rPr>
                <w:rFonts w:eastAsia="游明朝" w:hint="eastAsia"/>
                <w:sz w:val="20"/>
                <w:lang w:eastAsia="en-US"/>
              </w:rPr>
            </w:pPr>
            <w:r w:rsidRPr="00CD0E23">
              <w:rPr>
                <w:rFonts w:eastAsia="游明朝"/>
                <w:sz w:val="20"/>
                <w:lang w:eastAsia="en-US"/>
              </w:rPr>
              <w:t xml:space="preserve">A UE not capable of full-duplex communication is not expected to receive in the downlink 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c</m:t>
                  </m:r>
                </m:sub>
              </m:sSub>
            </m:oMath>
            <w:r w:rsidRPr="00CD0E23">
              <w:rPr>
                <w:rFonts w:eastAsia="游明朝"/>
                <w:sz w:val="20"/>
                <w:lang w:eastAsia="en-US"/>
              </w:rPr>
              <w:t xml:space="preserve"> after the end of the last transmitted uplink symbol 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oMath>
            <w:r w:rsidRPr="00CD0E23">
              <w:rPr>
                <w:rFonts w:eastAsia="游明朝"/>
                <w:sz w:val="20"/>
                <w:lang w:eastAsia="en-US"/>
              </w:rPr>
              <w:t xml:space="preserve"> is given by Table 4.3.2-3.</w:t>
            </w:r>
          </w:p>
        </w:tc>
      </w:tr>
    </w:tbl>
    <w:p w14:paraId="2AA94CA1" w14:textId="77777777" w:rsidR="006731C9" w:rsidRPr="00564E5B" w:rsidRDefault="006731C9" w:rsidP="00625865">
      <w:pPr>
        <w:spacing w:afterLines="50" w:after="120"/>
        <w:jc w:val="both"/>
        <w:rPr>
          <w:rFonts w:eastAsia="ＭＳ 明朝" w:hint="eastAsia"/>
          <w:bCs/>
          <w:sz w:val="22"/>
          <w:szCs w:val="22"/>
          <w:lang w:val="en-US"/>
        </w:rPr>
      </w:pPr>
    </w:p>
    <w:p w14:paraId="731A0F43" w14:textId="1AF5B057"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B25543">
        <w:rPr>
          <w:rFonts w:eastAsia="ＭＳ 明朝"/>
          <w:b/>
          <w:sz w:val="22"/>
          <w:szCs w:val="22"/>
          <w:u w:val="single"/>
        </w:rPr>
        <w:t>1</w:t>
      </w:r>
      <w:r w:rsidRPr="00753F9E">
        <w:rPr>
          <w:rFonts w:eastAsia="ＭＳ 明朝" w:hint="eastAsia"/>
          <w:b/>
          <w:sz w:val="22"/>
          <w:szCs w:val="22"/>
        </w:rPr>
        <w:t xml:space="preserve">: </w:t>
      </w:r>
    </w:p>
    <w:p w14:paraId="49C86DE2" w14:textId="1781A763" w:rsidR="00625865" w:rsidRPr="00E85181" w:rsidRDefault="00625865" w:rsidP="007D453D">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00AB6E13">
        <w:rPr>
          <w:rFonts w:eastAsia="ＭＳ 明朝"/>
          <w:b/>
          <w:sz w:val="22"/>
          <w:szCs w:val="22"/>
        </w:rPr>
        <w:t xml:space="preserve">UE behaviour </w:t>
      </w:r>
      <w:r w:rsidR="003D4FBD" w:rsidRPr="003D4FBD">
        <w:rPr>
          <w:rFonts w:eastAsia="ＭＳ 明朝"/>
          <w:b/>
          <w:sz w:val="22"/>
          <w:szCs w:val="22"/>
        </w:rPr>
        <w:t>for DL-UL collision handling for HD-FDD operation</w:t>
      </w:r>
      <w:r w:rsidR="003D4FBD" w:rsidRPr="003D4FBD">
        <w:rPr>
          <w:rFonts w:eastAsia="ＭＳ 明朝"/>
          <w:b/>
          <w:sz w:val="22"/>
          <w:szCs w:val="22"/>
        </w:rPr>
        <w:t xml:space="preserve"> </w:t>
      </w:r>
      <w:r w:rsidR="003D4FBD">
        <w:rPr>
          <w:rFonts w:eastAsia="ＭＳ 明朝"/>
          <w:b/>
          <w:sz w:val="22"/>
          <w:szCs w:val="22"/>
        </w:rPr>
        <w:t>in Table 1</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6C0DC07"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A56C55">
        <w:rPr>
          <w:rFonts w:eastAsia="ＭＳ 明朝"/>
          <w:bCs/>
          <w:sz w:val="22"/>
          <w:szCs w:val="22"/>
          <w:lang w:val="en-US"/>
        </w:rPr>
        <w:t>duplex operation</w:t>
      </w:r>
      <w:r w:rsidR="00A56C55">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3FC5E377" w14:textId="77777777" w:rsidR="00FB05F6" w:rsidRDefault="00FB05F6" w:rsidP="00FB05F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5B42DCA" w14:textId="77777777" w:rsidR="00FB05F6" w:rsidRPr="00E85181" w:rsidRDefault="00FB05F6" w:rsidP="00FB05F6">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UE behaviour </w:t>
      </w:r>
      <w:r w:rsidRPr="003D4FBD">
        <w:rPr>
          <w:rFonts w:eastAsia="ＭＳ 明朝"/>
          <w:b/>
          <w:sz w:val="22"/>
          <w:szCs w:val="22"/>
        </w:rPr>
        <w:t xml:space="preserve">for DL-UL collision handling for HD-FDD operation </w:t>
      </w:r>
      <w:r>
        <w:rPr>
          <w:rFonts w:eastAsia="ＭＳ 明朝"/>
          <w:b/>
          <w:sz w:val="22"/>
          <w:szCs w:val="22"/>
        </w:rPr>
        <w:t>in Table 1</w:t>
      </w:r>
    </w:p>
    <w:p w14:paraId="60B7E350" w14:textId="77777777" w:rsidR="00790915" w:rsidRPr="00FB05F6"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718C93A3" w14:textId="0DA896D7" w:rsidR="00872DD2" w:rsidRDefault="0014385E" w:rsidP="0014385E">
      <w:pPr>
        <w:pStyle w:val="afc"/>
        <w:numPr>
          <w:ilvl w:val="0"/>
          <w:numId w:val="4"/>
        </w:numPr>
        <w:spacing w:afterLines="50" w:after="120"/>
        <w:ind w:leftChars="0"/>
        <w:jc w:val="both"/>
        <w:rPr>
          <w:rFonts w:eastAsia="ＭＳ 明朝"/>
          <w:sz w:val="22"/>
        </w:rPr>
      </w:pPr>
      <w:r>
        <w:rPr>
          <w:rFonts w:eastAsia="ＭＳ 明朝"/>
          <w:sz w:val="22"/>
        </w:rPr>
        <w:t>Nokia,</w:t>
      </w:r>
      <w:r w:rsidR="00FE5D92">
        <w:rPr>
          <w:rFonts w:eastAsia="ＭＳ 明朝"/>
          <w:sz w:val="22"/>
        </w:rPr>
        <w:t xml:space="preserve"> Ericsson,</w:t>
      </w:r>
      <w:r>
        <w:rPr>
          <w:rFonts w:eastAsia="ＭＳ 明朝"/>
          <w:sz w:val="22"/>
        </w:rPr>
        <w:t xml:space="preserve"> </w:t>
      </w:r>
      <w:r w:rsidRPr="0014385E">
        <w:rPr>
          <w:rFonts w:cs="Arial"/>
          <w:bCs/>
          <w:sz w:val="22"/>
        </w:rPr>
        <w:t>RP-2</w:t>
      </w:r>
      <w:r w:rsidR="00FE5D92">
        <w:rPr>
          <w:rFonts w:cs="Arial"/>
          <w:bCs/>
          <w:sz w:val="22"/>
        </w:rPr>
        <w:t>10918</w:t>
      </w:r>
      <w:r w:rsidR="00872DD2">
        <w:rPr>
          <w:rFonts w:eastAsia="ＭＳ 明朝"/>
          <w:sz w:val="22"/>
        </w:rPr>
        <w:t xml:space="preserve">, </w:t>
      </w:r>
      <w:r w:rsidR="00FE5D92">
        <w:rPr>
          <w:rFonts w:eastAsia="ＭＳ 明朝"/>
          <w:sz w:val="22"/>
        </w:rPr>
        <w:t>Revised</w:t>
      </w:r>
      <w:r w:rsidRPr="0014385E">
        <w:rPr>
          <w:rFonts w:eastAsia="ＭＳ 明朝"/>
          <w:sz w:val="22"/>
        </w:rPr>
        <w:t xml:space="preserve"> WID on support of reduced capability NR devices</w:t>
      </w:r>
      <w:r w:rsidR="00872DD2">
        <w:rPr>
          <w:rFonts w:eastAsia="ＭＳ 明朝"/>
          <w:sz w:val="22"/>
        </w:rPr>
        <w:t xml:space="preserve">, </w:t>
      </w:r>
      <w:r w:rsidR="00FE5D92">
        <w:rPr>
          <w:rFonts w:eastAsia="ＭＳ 明朝"/>
          <w:sz w:val="22"/>
        </w:rPr>
        <w:t>Mar</w:t>
      </w:r>
      <w:r w:rsidR="00872DD2">
        <w:rPr>
          <w:rFonts w:eastAsia="ＭＳ 明朝"/>
          <w:sz w:val="22"/>
        </w:rPr>
        <w:t>. 202</w:t>
      </w:r>
      <w:r w:rsidR="00F43049">
        <w:rPr>
          <w:rFonts w:eastAsia="ＭＳ 明朝"/>
          <w:sz w:val="22"/>
        </w:rPr>
        <w:t>1</w:t>
      </w:r>
      <w:r w:rsidR="00872DD2">
        <w:rPr>
          <w:rFonts w:eastAsia="ＭＳ 明朝"/>
          <w:sz w:val="22"/>
        </w:rPr>
        <w:t>.</w:t>
      </w:r>
    </w:p>
    <w:p w14:paraId="3E97D4A1" w14:textId="77777777" w:rsidR="00C6312E" w:rsidRPr="009E7DEA"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Pr>
          <w:rFonts w:eastAsia="SimSun"/>
          <w:sz w:val="22"/>
          <w:lang w:val="en-US" w:eastAsia="zh-CN"/>
        </w:rPr>
        <w:t>-e meeting, chairman’s notes.</w:t>
      </w:r>
    </w:p>
    <w:sectPr w:rsidR="00C6312E" w:rsidRPr="009E7DE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48682" w14:textId="77777777" w:rsidR="0011769D" w:rsidRDefault="0011769D">
      <w:r>
        <w:separator/>
      </w:r>
    </w:p>
  </w:endnote>
  <w:endnote w:type="continuationSeparator" w:id="0">
    <w:p w14:paraId="22EAE1A7" w14:textId="77777777" w:rsidR="0011769D" w:rsidRDefault="0011769D">
      <w:r>
        <w:continuationSeparator/>
      </w:r>
    </w:p>
  </w:endnote>
  <w:endnote w:type="continuationNotice" w:id="1">
    <w:p w14:paraId="46826EBB" w14:textId="77777777" w:rsidR="0011769D" w:rsidRDefault="00117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D6508" w14:textId="77777777" w:rsidR="0011769D" w:rsidRDefault="0011769D">
      <w:r>
        <w:separator/>
      </w:r>
    </w:p>
  </w:footnote>
  <w:footnote w:type="continuationSeparator" w:id="0">
    <w:p w14:paraId="118A4CC2" w14:textId="77777777" w:rsidR="0011769D" w:rsidRDefault="0011769D">
      <w:r>
        <w:continuationSeparator/>
      </w:r>
    </w:p>
  </w:footnote>
  <w:footnote w:type="continuationNotice" w:id="1">
    <w:p w14:paraId="40DD58D9" w14:textId="77777777" w:rsidR="0011769D" w:rsidRDefault="001176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A174EE"/>
    <w:multiLevelType w:val="hybridMultilevel"/>
    <w:tmpl w:val="2BEAF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A0330E"/>
    <w:multiLevelType w:val="hybridMultilevel"/>
    <w:tmpl w:val="BBE2740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F5076AD"/>
    <w:multiLevelType w:val="hybridMultilevel"/>
    <w:tmpl w:val="1360B1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2"/>
  </w:num>
  <w:num w:numId="4">
    <w:abstractNumId w:val="7"/>
  </w:num>
  <w:num w:numId="5">
    <w:abstractNumId w:val="29"/>
  </w:num>
  <w:num w:numId="6">
    <w:abstractNumId w:val="20"/>
  </w:num>
  <w:num w:numId="7">
    <w:abstractNumId w:val="3"/>
  </w:num>
  <w:num w:numId="8">
    <w:abstractNumId w:val="17"/>
  </w:num>
  <w:num w:numId="9">
    <w:abstractNumId w:val="8"/>
  </w:num>
  <w:num w:numId="10">
    <w:abstractNumId w:val="28"/>
  </w:num>
  <w:num w:numId="11">
    <w:abstractNumId w:val="25"/>
  </w:num>
  <w:num w:numId="12">
    <w:abstractNumId w:val="15"/>
  </w:num>
  <w:num w:numId="13">
    <w:abstractNumId w:val="19"/>
  </w:num>
  <w:num w:numId="14">
    <w:abstractNumId w:val="2"/>
  </w:num>
  <w:num w:numId="15">
    <w:abstractNumId w:val="5"/>
  </w:num>
  <w:num w:numId="16">
    <w:abstractNumId w:val="4"/>
  </w:num>
  <w:num w:numId="17">
    <w:abstractNumId w:val="30"/>
  </w:num>
  <w:num w:numId="18">
    <w:abstractNumId w:val="16"/>
  </w:num>
  <w:num w:numId="19">
    <w:abstractNumId w:val="21"/>
  </w:num>
  <w:num w:numId="20">
    <w:abstractNumId w:val="6"/>
  </w:num>
  <w:num w:numId="21">
    <w:abstractNumId w:val="10"/>
  </w:num>
  <w:num w:numId="22">
    <w:abstractNumId w:val="1"/>
  </w:num>
  <w:num w:numId="23">
    <w:abstractNumId w:val="18"/>
  </w:num>
  <w:num w:numId="24">
    <w:abstractNumId w:val="11"/>
  </w:num>
  <w:num w:numId="25">
    <w:abstractNumId w:val="22"/>
  </w:num>
  <w:num w:numId="26">
    <w:abstractNumId w:val="13"/>
  </w:num>
  <w:num w:numId="27">
    <w:abstractNumId w:val="11"/>
  </w:num>
  <w:num w:numId="28">
    <w:abstractNumId w:val="24"/>
  </w:num>
  <w:num w:numId="29">
    <w:abstractNumId w:val="9"/>
  </w:num>
  <w:num w:numId="30">
    <w:abstractNumId w:val="11"/>
  </w:num>
  <w:num w:numId="31">
    <w:abstractNumId w:val="11"/>
  </w:num>
  <w:num w:numId="32">
    <w:abstractNumId w:val="27"/>
  </w:num>
  <w:num w:numId="33">
    <w:abstractNumId w:val="31"/>
  </w:num>
  <w:num w:numId="34">
    <w:abstractNumId w:val="14"/>
  </w:num>
  <w:num w:numId="35">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329"/>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B2D"/>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E4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9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29"/>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A7FBF"/>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5D9"/>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5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0F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BD"/>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7AA"/>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4F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65"/>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0C3"/>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E5B"/>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728"/>
    <w:rsid w:val="005E09B0"/>
    <w:rsid w:val="005E0B50"/>
    <w:rsid w:val="005E0F80"/>
    <w:rsid w:val="005E111A"/>
    <w:rsid w:val="005E1171"/>
    <w:rsid w:val="005E16FF"/>
    <w:rsid w:val="005E1D1F"/>
    <w:rsid w:val="005E1DA9"/>
    <w:rsid w:val="005E2517"/>
    <w:rsid w:val="005E2685"/>
    <w:rsid w:val="005E2806"/>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962"/>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40D"/>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1C9"/>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A0"/>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9DF"/>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9F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68A"/>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C34"/>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0D3"/>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04"/>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B1F"/>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61F"/>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0F"/>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BF1"/>
    <w:rsid w:val="00A12D86"/>
    <w:rsid w:val="00A12D95"/>
    <w:rsid w:val="00A133A6"/>
    <w:rsid w:val="00A136D7"/>
    <w:rsid w:val="00A136DF"/>
    <w:rsid w:val="00A137D0"/>
    <w:rsid w:val="00A13924"/>
    <w:rsid w:val="00A14348"/>
    <w:rsid w:val="00A143FB"/>
    <w:rsid w:val="00A1462B"/>
    <w:rsid w:val="00A14C82"/>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56C55"/>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2EE"/>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0"/>
    <w:rsid w:val="00AB5E67"/>
    <w:rsid w:val="00AB63E9"/>
    <w:rsid w:val="00AB6A9D"/>
    <w:rsid w:val="00AB6B48"/>
    <w:rsid w:val="00AB6BF1"/>
    <w:rsid w:val="00AB6C80"/>
    <w:rsid w:val="00AB6E13"/>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543"/>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3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E23"/>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B8A"/>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5FF"/>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093"/>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BD8"/>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5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5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61627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65890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5405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581965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354849">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209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www.3gpp.org/ftp/tsg_ran/WG1_RL1/TSGR1_104-e/Inbox/R1-210214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1875</Words>
  <Characters>10693</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2021-04-06T08:33:00Z</dcterms:modified>
</cp:coreProperties>
</file>